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520C" w:rsidRPr="00FF619C" w:rsidRDefault="00AB6CB3" w:rsidP="006146C7">
      <w:pPr>
        <w:jc w:val="center"/>
        <w:outlineLvl w:val="0"/>
        <w:rPr>
          <w:b/>
          <w:bCs/>
          <w:u w:val="single"/>
        </w:rPr>
      </w:pPr>
      <w:r w:rsidRPr="00FF619C">
        <w:rPr>
          <w:rFonts w:hint="cs"/>
          <w:b/>
          <w:bCs/>
          <w:u w:val="single"/>
          <w:rtl/>
        </w:rPr>
        <w:t xml:space="preserve">תשובות הבהרה למכרז </w:t>
      </w:r>
      <w:r w:rsidR="006620AA" w:rsidRPr="00FF619C">
        <w:rPr>
          <w:b/>
          <w:bCs/>
          <w:u w:val="single"/>
          <w:rtl/>
        </w:rPr>
        <w:t>פומבי מס' 06-2022</w:t>
      </w:r>
      <w:r w:rsidR="006620AA" w:rsidRPr="00FF619C">
        <w:rPr>
          <w:rFonts w:hint="cs"/>
          <w:b/>
          <w:bCs/>
          <w:u w:val="single"/>
          <w:rtl/>
        </w:rPr>
        <w:t xml:space="preserve"> </w:t>
      </w:r>
      <w:r w:rsidR="006620AA" w:rsidRPr="00FF619C">
        <w:rPr>
          <w:b/>
          <w:bCs/>
          <w:u w:val="single"/>
          <w:rtl/>
        </w:rPr>
        <w:t>למתן שרותי בית מכירה ומכירות פומביות</w:t>
      </w:r>
    </w:p>
    <w:p w:rsidR="000D6D6E" w:rsidRDefault="000D6D6E">
      <w:pPr>
        <w:rPr>
          <w:rtl/>
        </w:rPr>
      </w:pPr>
    </w:p>
    <w:p w:rsidR="000D6D6E" w:rsidRDefault="000D6D6E">
      <w:pPr>
        <w:rPr>
          <w:rtl/>
        </w:rPr>
      </w:pPr>
    </w:p>
    <w:tbl>
      <w:tblPr>
        <w:bidiVisual/>
        <w:tblW w:w="146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
        <w:tblDescription w:val="&#10;"/>
      </w:tblPr>
      <w:tblGrid>
        <w:gridCol w:w="761"/>
        <w:gridCol w:w="1308"/>
        <w:gridCol w:w="1276"/>
        <w:gridCol w:w="5950"/>
        <w:gridCol w:w="5383"/>
      </w:tblGrid>
      <w:tr w:rsidR="00CE0C85" w:rsidRPr="00FF619C" w:rsidTr="00235975">
        <w:trPr>
          <w:cantSplit/>
          <w:tblHeader/>
        </w:trPr>
        <w:tc>
          <w:tcPr>
            <w:tcW w:w="761" w:type="dxa"/>
            <w:tcBorders>
              <w:top w:val="single" w:sz="4" w:space="0" w:color="auto"/>
              <w:left w:val="single" w:sz="4" w:space="0" w:color="auto"/>
              <w:bottom w:val="single" w:sz="4" w:space="0" w:color="auto"/>
              <w:right w:val="single" w:sz="4" w:space="0" w:color="auto"/>
            </w:tcBorders>
            <w:hideMark/>
          </w:tcPr>
          <w:p w:rsidR="000D6D6E" w:rsidRPr="00FF619C" w:rsidRDefault="00AB6CB3" w:rsidP="00A44D64">
            <w:pPr>
              <w:tabs>
                <w:tab w:val="left" w:pos="790"/>
                <w:tab w:val="left" w:pos="1602"/>
              </w:tabs>
              <w:spacing w:line="256" w:lineRule="auto"/>
              <w:ind w:right="-142"/>
              <w:rPr>
                <w:rFonts w:ascii="David" w:hAnsi="David"/>
                <w:b/>
                <w:bCs/>
              </w:rPr>
            </w:pPr>
            <w:bookmarkStart w:id="0" w:name="Title_1" w:colFirst="0" w:colLast="0"/>
            <w:bookmarkStart w:id="1" w:name="_GoBack"/>
            <w:r w:rsidRPr="00FF619C">
              <w:rPr>
                <w:rFonts w:ascii="David" w:hAnsi="David"/>
                <w:b/>
                <w:bCs/>
                <w:rtl/>
              </w:rPr>
              <w:t>מספר שאלה</w:t>
            </w:r>
          </w:p>
        </w:tc>
        <w:tc>
          <w:tcPr>
            <w:tcW w:w="1308" w:type="dxa"/>
            <w:tcBorders>
              <w:top w:val="single" w:sz="4" w:space="0" w:color="auto"/>
              <w:left w:val="single" w:sz="4" w:space="0" w:color="auto"/>
              <w:bottom w:val="single" w:sz="4" w:space="0" w:color="auto"/>
              <w:right w:val="single" w:sz="4" w:space="0" w:color="auto"/>
            </w:tcBorders>
            <w:hideMark/>
          </w:tcPr>
          <w:p w:rsidR="000D6D6E" w:rsidRPr="00FF619C" w:rsidRDefault="00AB6CB3" w:rsidP="00A44D64">
            <w:pPr>
              <w:tabs>
                <w:tab w:val="left" w:pos="790"/>
                <w:tab w:val="left" w:pos="1602"/>
              </w:tabs>
              <w:spacing w:line="256" w:lineRule="auto"/>
              <w:ind w:right="80"/>
              <w:rPr>
                <w:rFonts w:ascii="David" w:hAnsi="David"/>
                <w:b/>
                <w:bCs/>
                <w:rtl/>
              </w:rPr>
            </w:pPr>
            <w:r w:rsidRPr="00FF619C">
              <w:rPr>
                <w:rFonts w:ascii="David" w:hAnsi="David"/>
                <w:b/>
                <w:bCs/>
                <w:rtl/>
              </w:rPr>
              <w:t>עמוד במכרז אליו מתייחסת השאלה</w:t>
            </w:r>
          </w:p>
        </w:tc>
        <w:tc>
          <w:tcPr>
            <w:tcW w:w="1276" w:type="dxa"/>
            <w:tcBorders>
              <w:top w:val="single" w:sz="4" w:space="0" w:color="auto"/>
              <w:left w:val="single" w:sz="4" w:space="0" w:color="auto"/>
              <w:bottom w:val="single" w:sz="4" w:space="0" w:color="auto"/>
              <w:right w:val="single" w:sz="4" w:space="0" w:color="auto"/>
            </w:tcBorders>
            <w:hideMark/>
          </w:tcPr>
          <w:p w:rsidR="000D6D6E" w:rsidRPr="00FF619C" w:rsidRDefault="00AB6CB3" w:rsidP="00A44D64">
            <w:pPr>
              <w:tabs>
                <w:tab w:val="left" w:pos="1780"/>
              </w:tabs>
              <w:spacing w:line="256" w:lineRule="auto"/>
              <w:ind w:right="100"/>
              <w:rPr>
                <w:rFonts w:ascii="David" w:hAnsi="David"/>
                <w:b/>
                <w:bCs/>
                <w:rtl/>
              </w:rPr>
            </w:pPr>
            <w:r w:rsidRPr="00FF619C">
              <w:rPr>
                <w:rFonts w:ascii="David" w:hAnsi="David"/>
                <w:b/>
                <w:bCs/>
                <w:rtl/>
              </w:rPr>
              <w:t>סעיף במכרז אליו מתייחסת השאלה</w:t>
            </w:r>
          </w:p>
        </w:tc>
        <w:tc>
          <w:tcPr>
            <w:tcW w:w="5950" w:type="dxa"/>
            <w:tcBorders>
              <w:top w:val="single" w:sz="4" w:space="0" w:color="auto"/>
              <w:left w:val="single" w:sz="4" w:space="0" w:color="auto"/>
              <w:bottom w:val="single" w:sz="4" w:space="0" w:color="auto"/>
              <w:right w:val="single" w:sz="4" w:space="0" w:color="auto"/>
            </w:tcBorders>
            <w:hideMark/>
          </w:tcPr>
          <w:p w:rsidR="000D6D6E" w:rsidRPr="00FF619C" w:rsidRDefault="00AB6CB3" w:rsidP="00A44D64">
            <w:pPr>
              <w:tabs>
                <w:tab w:val="left" w:pos="790"/>
                <w:tab w:val="left" w:pos="1602"/>
              </w:tabs>
              <w:spacing w:line="256" w:lineRule="auto"/>
              <w:ind w:right="-142"/>
              <w:rPr>
                <w:rFonts w:ascii="David" w:hAnsi="David"/>
                <w:b/>
                <w:bCs/>
                <w:rtl/>
              </w:rPr>
            </w:pPr>
            <w:r w:rsidRPr="00FF619C">
              <w:rPr>
                <w:rFonts w:ascii="David" w:hAnsi="David"/>
                <w:b/>
                <w:bCs/>
                <w:rtl/>
              </w:rPr>
              <w:t>נוסח השאלה</w:t>
            </w:r>
          </w:p>
        </w:tc>
        <w:tc>
          <w:tcPr>
            <w:tcW w:w="5383" w:type="dxa"/>
            <w:tcBorders>
              <w:top w:val="single" w:sz="4" w:space="0" w:color="auto"/>
              <w:left w:val="single" w:sz="4" w:space="0" w:color="auto"/>
              <w:bottom w:val="single" w:sz="4" w:space="0" w:color="auto"/>
              <w:right w:val="single" w:sz="4" w:space="0" w:color="auto"/>
            </w:tcBorders>
            <w:hideMark/>
          </w:tcPr>
          <w:p w:rsidR="000D6D6E" w:rsidRPr="00FF619C" w:rsidRDefault="00AB6CB3" w:rsidP="00A44D64">
            <w:pPr>
              <w:tabs>
                <w:tab w:val="left" w:pos="790"/>
                <w:tab w:val="left" w:pos="1602"/>
              </w:tabs>
              <w:spacing w:line="256" w:lineRule="auto"/>
              <w:ind w:right="-142"/>
              <w:rPr>
                <w:rFonts w:ascii="David" w:hAnsi="David"/>
                <w:b/>
                <w:bCs/>
                <w:rtl/>
              </w:rPr>
            </w:pPr>
            <w:r w:rsidRPr="00FF619C">
              <w:rPr>
                <w:rFonts w:ascii="David" w:hAnsi="David"/>
                <w:b/>
                <w:bCs/>
                <w:rtl/>
              </w:rPr>
              <w:t>תשובה</w:t>
            </w:r>
          </w:p>
        </w:tc>
      </w:tr>
      <w:bookmarkEnd w:id="0"/>
      <w:tr w:rsidR="00CE0C85" w:rsidRPr="00FF619C" w:rsidTr="00235975">
        <w:trPr>
          <w:cantSplit/>
          <w:trHeight w:val="1137"/>
        </w:trPr>
        <w:tc>
          <w:tcPr>
            <w:tcW w:w="761" w:type="dxa"/>
            <w:tcBorders>
              <w:top w:val="single" w:sz="4" w:space="0" w:color="auto"/>
              <w:left w:val="single" w:sz="4" w:space="0" w:color="auto"/>
              <w:bottom w:val="single" w:sz="4" w:space="0" w:color="auto"/>
              <w:right w:val="single" w:sz="4" w:space="0" w:color="auto"/>
            </w:tcBorders>
          </w:tcPr>
          <w:p w:rsidR="000D6D6E" w:rsidRPr="00FF619C" w:rsidRDefault="000D6D6E" w:rsidP="000D6D6E">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hideMark/>
          </w:tcPr>
          <w:p w:rsidR="000D6D6E" w:rsidRPr="00FF619C" w:rsidRDefault="00AB6CB3" w:rsidP="000D6D6E">
            <w:pPr>
              <w:tabs>
                <w:tab w:val="left" w:pos="790"/>
                <w:tab w:val="left" w:pos="1602"/>
              </w:tabs>
              <w:spacing w:line="256" w:lineRule="auto"/>
              <w:ind w:right="-142"/>
              <w:rPr>
                <w:rFonts w:ascii="David" w:hAnsi="David"/>
                <w:rtl/>
              </w:rPr>
            </w:pPr>
            <w:r w:rsidRPr="00FF619C">
              <w:rPr>
                <w:rFonts w:ascii="David" w:hAnsi="David"/>
                <w:b/>
                <w:bCs/>
                <w:rtl/>
              </w:rPr>
              <w:t>17</w:t>
            </w:r>
          </w:p>
        </w:tc>
        <w:tc>
          <w:tcPr>
            <w:tcW w:w="1276" w:type="dxa"/>
            <w:tcBorders>
              <w:top w:val="single" w:sz="4" w:space="0" w:color="auto"/>
              <w:left w:val="single" w:sz="4" w:space="0" w:color="auto"/>
              <w:bottom w:val="single" w:sz="4" w:space="0" w:color="auto"/>
              <w:right w:val="single" w:sz="4" w:space="0" w:color="auto"/>
            </w:tcBorders>
            <w:hideMark/>
          </w:tcPr>
          <w:p w:rsidR="000D6D6E" w:rsidRPr="00FF619C" w:rsidRDefault="00AB6CB3" w:rsidP="000D6D6E">
            <w:pPr>
              <w:tabs>
                <w:tab w:val="left" w:pos="790"/>
                <w:tab w:val="left" w:pos="1602"/>
              </w:tabs>
              <w:spacing w:line="256" w:lineRule="auto"/>
              <w:ind w:right="-142"/>
              <w:rPr>
                <w:rFonts w:ascii="David" w:hAnsi="David"/>
                <w:rtl/>
              </w:rPr>
            </w:pPr>
            <w:r w:rsidRPr="00FF619C">
              <w:rPr>
                <w:rFonts w:ascii="David" w:hAnsi="David"/>
                <w:b/>
                <w:bCs/>
                <w:rtl/>
              </w:rPr>
              <w:t>1.1-1.5</w:t>
            </w:r>
          </w:p>
        </w:tc>
        <w:tc>
          <w:tcPr>
            <w:tcW w:w="5950" w:type="dxa"/>
            <w:tcBorders>
              <w:top w:val="single" w:sz="4" w:space="0" w:color="auto"/>
              <w:left w:val="single" w:sz="4" w:space="0" w:color="auto"/>
              <w:bottom w:val="single" w:sz="4" w:space="0" w:color="auto"/>
              <w:right w:val="single" w:sz="4" w:space="0" w:color="auto"/>
            </w:tcBorders>
            <w:hideMark/>
          </w:tcPr>
          <w:p w:rsidR="000D6D6E" w:rsidRPr="00FF619C" w:rsidRDefault="00AB6CB3" w:rsidP="000D6D6E">
            <w:pPr>
              <w:tabs>
                <w:tab w:val="left" w:pos="790"/>
                <w:tab w:val="left" w:pos="1602"/>
              </w:tabs>
              <w:spacing w:line="256" w:lineRule="auto"/>
              <w:ind w:right="216"/>
              <w:rPr>
                <w:rFonts w:ascii="David" w:hAnsi="David"/>
                <w:rtl/>
              </w:rPr>
            </w:pPr>
            <w:r w:rsidRPr="00FF619C">
              <w:rPr>
                <w:rFonts w:ascii="David" w:hAnsi="David"/>
                <w:rtl/>
              </w:rPr>
              <w:t xml:space="preserve">אינכם יודעים את כמות </w:t>
            </w:r>
            <w:proofErr w:type="spellStart"/>
            <w:r w:rsidRPr="00FF619C">
              <w:rPr>
                <w:rFonts w:ascii="David" w:hAnsi="David"/>
                <w:rtl/>
              </w:rPr>
              <w:t>החילוטים</w:t>
            </w:r>
            <w:proofErr w:type="spellEnd"/>
            <w:r w:rsidRPr="00FF619C">
              <w:rPr>
                <w:rFonts w:ascii="David" w:hAnsi="David"/>
                <w:rtl/>
              </w:rPr>
              <w:t xml:space="preserve"> בעתיד, אך האם ניתן לקבל הערכה כלשהי על כמות הפריטים שכבר חולטו ? מספר הפריטים ? ערך כספי ?</w:t>
            </w:r>
          </w:p>
        </w:tc>
        <w:tc>
          <w:tcPr>
            <w:tcW w:w="5383" w:type="dxa"/>
            <w:tcBorders>
              <w:top w:val="single" w:sz="4" w:space="0" w:color="auto"/>
              <w:left w:val="single" w:sz="4" w:space="0" w:color="auto"/>
              <w:bottom w:val="single" w:sz="4" w:space="0" w:color="auto"/>
              <w:right w:val="single" w:sz="4" w:space="0" w:color="auto"/>
            </w:tcBorders>
            <w:hideMark/>
          </w:tcPr>
          <w:p w:rsidR="00A700CD" w:rsidRPr="00EF1D0D" w:rsidRDefault="00E21115" w:rsidP="00FD5163">
            <w:pPr>
              <w:tabs>
                <w:tab w:val="left" w:pos="790"/>
                <w:tab w:val="left" w:pos="1602"/>
              </w:tabs>
              <w:spacing w:line="256" w:lineRule="auto"/>
              <w:ind w:right="216"/>
              <w:rPr>
                <w:rFonts w:ascii="David" w:hAnsi="David"/>
              </w:rPr>
            </w:pPr>
            <w:r w:rsidRPr="00FF619C">
              <w:rPr>
                <w:rFonts w:ascii="David" w:hAnsi="David"/>
                <w:rtl/>
              </w:rPr>
              <w:t>מטבע הדברים היקף השירותים ותדירותם אינו ידוע מראש ותלוי בהליכי חקירה והליכים משפטיים המתקיימים או יתקיימו בעתיד. אין המשרד מתחייב לפנות לנותן השירותים לקבלת השירותים נשוא מכרז זה באיזה זמן מן הזמנים ולא בהיקף כל שהוא, הפנייה תהיה בהתאם לצרכי המשרד. לצורך הידיעה בלבד.</w:t>
            </w:r>
          </w:p>
        </w:tc>
      </w:tr>
      <w:tr w:rsidR="00CE0C85" w:rsidRPr="00FF619C" w:rsidTr="00235975">
        <w:trPr>
          <w:cantSplit/>
          <w:trHeight w:val="1137"/>
        </w:trPr>
        <w:tc>
          <w:tcPr>
            <w:tcW w:w="761" w:type="dxa"/>
            <w:tcBorders>
              <w:top w:val="single" w:sz="4" w:space="0" w:color="auto"/>
              <w:left w:val="single" w:sz="4" w:space="0" w:color="auto"/>
              <w:bottom w:val="single" w:sz="4" w:space="0" w:color="auto"/>
              <w:right w:val="single" w:sz="4" w:space="0" w:color="auto"/>
            </w:tcBorders>
          </w:tcPr>
          <w:p w:rsidR="000D6D6E" w:rsidRPr="00FF619C" w:rsidRDefault="000D6D6E" w:rsidP="000D6D6E">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tcPr>
          <w:p w:rsidR="000D6D6E" w:rsidRPr="00FF619C" w:rsidRDefault="00AB6CB3" w:rsidP="000D6D6E">
            <w:pPr>
              <w:tabs>
                <w:tab w:val="left" w:pos="790"/>
                <w:tab w:val="left" w:pos="1602"/>
              </w:tabs>
              <w:spacing w:line="256" w:lineRule="auto"/>
              <w:ind w:right="-142"/>
              <w:rPr>
                <w:rFonts w:ascii="David" w:hAnsi="David"/>
                <w:b/>
                <w:bCs/>
                <w:rtl/>
              </w:rPr>
            </w:pPr>
            <w:r w:rsidRPr="00FF619C">
              <w:rPr>
                <w:rFonts w:ascii="David" w:hAnsi="David"/>
                <w:b/>
                <w:bCs/>
                <w:rtl/>
              </w:rPr>
              <w:t>20</w:t>
            </w:r>
          </w:p>
        </w:tc>
        <w:tc>
          <w:tcPr>
            <w:tcW w:w="1276" w:type="dxa"/>
            <w:tcBorders>
              <w:top w:val="single" w:sz="4" w:space="0" w:color="auto"/>
              <w:left w:val="single" w:sz="4" w:space="0" w:color="auto"/>
              <w:bottom w:val="single" w:sz="4" w:space="0" w:color="auto"/>
              <w:right w:val="single" w:sz="4" w:space="0" w:color="auto"/>
            </w:tcBorders>
          </w:tcPr>
          <w:p w:rsidR="000D6D6E" w:rsidRPr="00FF619C" w:rsidRDefault="00AB6CB3" w:rsidP="000D6D6E">
            <w:pPr>
              <w:tabs>
                <w:tab w:val="left" w:pos="790"/>
                <w:tab w:val="left" w:pos="1602"/>
              </w:tabs>
              <w:spacing w:line="256" w:lineRule="auto"/>
              <w:ind w:right="-142"/>
              <w:rPr>
                <w:rFonts w:ascii="David" w:hAnsi="David"/>
                <w:b/>
                <w:bCs/>
                <w:rtl/>
              </w:rPr>
            </w:pPr>
            <w:r w:rsidRPr="00FF619C">
              <w:rPr>
                <w:rFonts w:ascii="David" w:hAnsi="David"/>
                <w:b/>
                <w:bCs/>
                <w:rtl/>
              </w:rPr>
              <w:t>3.8.1</w:t>
            </w:r>
          </w:p>
        </w:tc>
        <w:tc>
          <w:tcPr>
            <w:tcW w:w="5950" w:type="dxa"/>
            <w:tcBorders>
              <w:top w:val="single" w:sz="4" w:space="0" w:color="auto"/>
              <w:left w:val="single" w:sz="4" w:space="0" w:color="auto"/>
              <w:bottom w:val="single" w:sz="4" w:space="0" w:color="auto"/>
              <w:right w:val="single" w:sz="4" w:space="0" w:color="auto"/>
            </w:tcBorders>
          </w:tcPr>
          <w:p w:rsidR="000D6D6E" w:rsidRPr="00FF619C" w:rsidRDefault="00AB6CB3" w:rsidP="000D6D6E">
            <w:pPr>
              <w:tabs>
                <w:tab w:val="left" w:pos="790"/>
                <w:tab w:val="left" w:pos="1602"/>
              </w:tabs>
              <w:spacing w:line="256" w:lineRule="auto"/>
              <w:ind w:right="216"/>
              <w:rPr>
                <w:rFonts w:ascii="David" w:hAnsi="David"/>
                <w:rtl/>
              </w:rPr>
            </w:pPr>
            <w:r w:rsidRPr="00FF619C">
              <w:rPr>
                <w:rFonts w:ascii="David" w:hAnsi="David"/>
                <w:rtl/>
              </w:rPr>
              <w:t>כמעט כל המכירות הפומביות בישראל נקובות בדולר ארה"ב. אין במכרז כל התייחסות לכך.</w:t>
            </w:r>
          </w:p>
        </w:tc>
        <w:tc>
          <w:tcPr>
            <w:tcW w:w="5383" w:type="dxa"/>
            <w:tcBorders>
              <w:top w:val="single" w:sz="4" w:space="0" w:color="auto"/>
              <w:left w:val="single" w:sz="4" w:space="0" w:color="auto"/>
              <w:bottom w:val="single" w:sz="4" w:space="0" w:color="auto"/>
              <w:right w:val="single" w:sz="4" w:space="0" w:color="auto"/>
            </w:tcBorders>
          </w:tcPr>
          <w:p w:rsidR="000D6D6E" w:rsidRPr="00FF619C" w:rsidRDefault="00AB6CB3" w:rsidP="000D6D6E">
            <w:pPr>
              <w:tabs>
                <w:tab w:val="left" w:pos="790"/>
                <w:tab w:val="left" w:pos="1602"/>
              </w:tabs>
              <w:spacing w:line="256" w:lineRule="auto"/>
              <w:ind w:right="-142"/>
              <w:rPr>
                <w:rFonts w:ascii="David" w:hAnsi="David"/>
                <w:rtl/>
              </w:rPr>
            </w:pPr>
            <w:r w:rsidRPr="00FF619C">
              <w:rPr>
                <w:rFonts w:ascii="David" w:hAnsi="David"/>
                <w:rtl/>
              </w:rPr>
              <w:t>הזוכה יהיה רשאי לפי שיקול דעתו לבצע מכירות בדולר ארה"ב.</w:t>
            </w:r>
          </w:p>
          <w:p w:rsidR="000D6D6E" w:rsidRPr="00FF619C" w:rsidRDefault="00AB6CB3" w:rsidP="000D6D6E">
            <w:pPr>
              <w:tabs>
                <w:tab w:val="left" w:pos="790"/>
                <w:tab w:val="left" w:pos="1602"/>
              </w:tabs>
              <w:spacing w:line="256" w:lineRule="auto"/>
              <w:ind w:right="-142"/>
              <w:rPr>
                <w:rFonts w:ascii="David" w:hAnsi="David"/>
                <w:rtl/>
              </w:rPr>
            </w:pPr>
            <w:r w:rsidRPr="00FF619C">
              <w:rPr>
                <w:rFonts w:ascii="David" w:hAnsi="David"/>
                <w:rtl/>
              </w:rPr>
              <w:t>ככל שיעשה כן יהיה שע"ח הנקוב ביום המכירה שער ההמרה לצורך קביעת מחיר הפטיש ממנו נגזר שווי העסקה עבור המזמין.</w:t>
            </w:r>
          </w:p>
        </w:tc>
      </w:tr>
      <w:tr w:rsidR="00CE0C85" w:rsidRPr="00FF619C" w:rsidTr="00235975">
        <w:trPr>
          <w:cantSplit/>
          <w:trHeight w:val="2122"/>
        </w:trPr>
        <w:tc>
          <w:tcPr>
            <w:tcW w:w="761" w:type="dxa"/>
            <w:tcBorders>
              <w:top w:val="single" w:sz="4" w:space="0" w:color="auto"/>
              <w:left w:val="single" w:sz="4" w:space="0" w:color="auto"/>
              <w:bottom w:val="single" w:sz="4" w:space="0" w:color="auto"/>
              <w:right w:val="single" w:sz="4" w:space="0" w:color="auto"/>
            </w:tcBorders>
          </w:tcPr>
          <w:p w:rsidR="000D6D6E" w:rsidRPr="00FF619C" w:rsidRDefault="000D6D6E" w:rsidP="000D6D6E">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tcPr>
          <w:p w:rsidR="000D6D6E" w:rsidRPr="00FF619C" w:rsidRDefault="00AB6CB3" w:rsidP="000D6D6E">
            <w:pPr>
              <w:tabs>
                <w:tab w:val="left" w:pos="790"/>
                <w:tab w:val="left" w:pos="1602"/>
              </w:tabs>
              <w:spacing w:line="256" w:lineRule="auto"/>
              <w:ind w:right="-142"/>
              <w:rPr>
                <w:rFonts w:ascii="David" w:hAnsi="David"/>
                <w:b/>
                <w:bCs/>
                <w:rtl/>
              </w:rPr>
            </w:pPr>
            <w:r w:rsidRPr="00FF619C">
              <w:rPr>
                <w:rFonts w:ascii="David" w:hAnsi="David"/>
                <w:b/>
                <w:bCs/>
                <w:rtl/>
              </w:rPr>
              <w:t>כללי</w:t>
            </w:r>
          </w:p>
        </w:tc>
        <w:tc>
          <w:tcPr>
            <w:tcW w:w="1276" w:type="dxa"/>
            <w:tcBorders>
              <w:top w:val="single" w:sz="4" w:space="0" w:color="auto"/>
              <w:left w:val="single" w:sz="4" w:space="0" w:color="auto"/>
              <w:bottom w:val="single" w:sz="4" w:space="0" w:color="auto"/>
              <w:right w:val="single" w:sz="4" w:space="0" w:color="auto"/>
            </w:tcBorders>
          </w:tcPr>
          <w:p w:rsidR="000D6D6E" w:rsidRPr="00FF619C" w:rsidRDefault="00AB6CB3" w:rsidP="000D6D6E">
            <w:pPr>
              <w:tabs>
                <w:tab w:val="left" w:pos="790"/>
                <w:tab w:val="left" w:pos="1602"/>
              </w:tabs>
              <w:spacing w:line="256" w:lineRule="auto"/>
              <w:ind w:right="-142"/>
              <w:rPr>
                <w:rFonts w:ascii="David" w:hAnsi="David"/>
                <w:b/>
                <w:bCs/>
                <w:rtl/>
              </w:rPr>
            </w:pPr>
            <w:r w:rsidRPr="00FF619C">
              <w:rPr>
                <w:rFonts w:ascii="David" w:hAnsi="David"/>
                <w:b/>
                <w:bCs/>
                <w:rtl/>
              </w:rPr>
              <w:t>כללי</w:t>
            </w:r>
          </w:p>
        </w:tc>
        <w:tc>
          <w:tcPr>
            <w:tcW w:w="5950" w:type="dxa"/>
            <w:tcBorders>
              <w:top w:val="single" w:sz="4" w:space="0" w:color="auto"/>
              <w:left w:val="single" w:sz="4" w:space="0" w:color="auto"/>
              <w:bottom w:val="single" w:sz="4" w:space="0" w:color="auto"/>
              <w:right w:val="single" w:sz="4" w:space="0" w:color="auto"/>
            </w:tcBorders>
          </w:tcPr>
          <w:p w:rsidR="000D6D6E" w:rsidRPr="00FF619C" w:rsidRDefault="00AB6CB3" w:rsidP="000D6D6E">
            <w:pPr>
              <w:tabs>
                <w:tab w:val="left" w:pos="790"/>
                <w:tab w:val="left" w:pos="1602"/>
              </w:tabs>
              <w:spacing w:line="256" w:lineRule="auto"/>
              <w:ind w:right="216"/>
              <w:rPr>
                <w:rFonts w:ascii="David" w:hAnsi="David"/>
                <w:rtl/>
              </w:rPr>
            </w:pPr>
            <w:r w:rsidRPr="00FF619C">
              <w:rPr>
                <w:rFonts w:ascii="David" w:hAnsi="David"/>
                <w:rtl/>
              </w:rPr>
              <w:t xml:space="preserve">אין במכרז התייחסות לקונה שמבקש לבטל או מבטל את קנייתו מסיבה מוצדקת (הציור התגלה כמזויף, השעון אינו מקורי, גודל היהלומים בתכשיט אינו תואם את התיאור בקטלוג המכירה </w:t>
            </w:r>
            <w:proofErr w:type="spellStart"/>
            <w:r w:rsidRPr="00FF619C">
              <w:rPr>
                <w:rFonts w:ascii="David" w:hAnsi="David"/>
                <w:rtl/>
              </w:rPr>
              <w:t>וכיוב</w:t>
            </w:r>
            <w:proofErr w:type="spellEnd"/>
            <w:r w:rsidRPr="00FF619C">
              <w:rPr>
                <w:rFonts w:ascii="David" w:hAnsi="David"/>
                <w:rtl/>
              </w:rPr>
              <w:t>'). זהו סעיף חשוב בתנאים של כל בית מכירות בעולם</w:t>
            </w:r>
          </w:p>
        </w:tc>
        <w:tc>
          <w:tcPr>
            <w:tcW w:w="5383" w:type="dxa"/>
            <w:tcBorders>
              <w:top w:val="single" w:sz="4" w:space="0" w:color="auto"/>
              <w:left w:val="single" w:sz="4" w:space="0" w:color="auto"/>
              <w:bottom w:val="single" w:sz="4" w:space="0" w:color="auto"/>
              <w:right w:val="single" w:sz="4" w:space="0" w:color="auto"/>
            </w:tcBorders>
          </w:tcPr>
          <w:p w:rsidR="00EF1D0D" w:rsidRDefault="00EF1D0D" w:rsidP="00EF1D0D">
            <w:pPr>
              <w:tabs>
                <w:tab w:val="left" w:pos="790"/>
                <w:tab w:val="left" w:pos="1602"/>
              </w:tabs>
              <w:spacing w:line="256" w:lineRule="auto"/>
              <w:ind w:right="-142"/>
              <w:rPr>
                <w:rFonts w:ascii="David" w:hAnsi="David"/>
                <w:rtl/>
              </w:rPr>
            </w:pPr>
            <w:r>
              <w:rPr>
                <w:rFonts w:ascii="David" w:hAnsi="David" w:hint="cs"/>
                <w:rtl/>
              </w:rPr>
              <w:t>לא מקובל, יש לשים לב כי:</w:t>
            </w:r>
          </w:p>
          <w:p w:rsidR="00AE283E" w:rsidRDefault="00EF1D0D" w:rsidP="00EF1D0D">
            <w:pPr>
              <w:pStyle w:val="a4"/>
              <w:numPr>
                <w:ilvl w:val="0"/>
                <w:numId w:val="3"/>
              </w:numPr>
              <w:tabs>
                <w:tab w:val="left" w:pos="790"/>
                <w:tab w:val="left" w:pos="1602"/>
              </w:tabs>
              <w:spacing w:line="256" w:lineRule="auto"/>
              <w:ind w:right="-142"/>
              <w:rPr>
                <w:rFonts w:ascii="David" w:hAnsi="David"/>
              </w:rPr>
            </w:pPr>
            <w:r w:rsidRPr="00EF1D0D">
              <w:rPr>
                <w:rFonts w:ascii="David" w:hAnsi="David" w:hint="cs"/>
                <w:rtl/>
              </w:rPr>
              <w:t xml:space="preserve">הפריטים מועברים לבית המכירה לאחר </w:t>
            </w:r>
            <w:r>
              <w:rPr>
                <w:rFonts w:ascii="David" w:hAnsi="David" w:hint="cs"/>
                <w:rtl/>
              </w:rPr>
              <w:t>בחינתם ביחידה כולל</w:t>
            </w:r>
            <w:r w:rsidRPr="00EF1D0D">
              <w:rPr>
                <w:rFonts w:ascii="David" w:hAnsi="David" w:hint="cs"/>
                <w:rtl/>
              </w:rPr>
              <w:t xml:space="preserve"> ביצוע שמאות של הפ</w:t>
            </w:r>
            <w:r>
              <w:rPr>
                <w:rFonts w:ascii="David" w:hAnsi="David" w:hint="cs"/>
                <w:rtl/>
              </w:rPr>
              <w:t>ריט.</w:t>
            </w:r>
          </w:p>
          <w:p w:rsidR="00EF1D0D" w:rsidRDefault="00EF1D0D" w:rsidP="00EF1D0D">
            <w:pPr>
              <w:pStyle w:val="a4"/>
              <w:tabs>
                <w:tab w:val="left" w:pos="790"/>
                <w:tab w:val="left" w:pos="1602"/>
              </w:tabs>
              <w:spacing w:line="256" w:lineRule="auto"/>
              <w:ind w:right="-142"/>
              <w:rPr>
                <w:rFonts w:ascii="David" w:hAnsi="David"/>
              </w:rPr>
            </w:pPr>
          </w:p>
          <w:p w:rsidR="00EF1D0D" w:rsidRDefault="00EF1D0D" w:rsidP="00EF1D0D">
            <w:pPr>
              <w:pStyle w:val="a4"/>
              <w:numPr>
                <w:ilvl w:val="0"/>
                <w:numId w:val="3"/>
              </w:numPr>
              <w:tabs>
                <w:tab w:val="left" w:pos="790"/>
                <w:tab w:val="left" w:pos="1602"/>
              </w:tabs>
              <w:spacing w:line="256" w:lineRule="auto"/>
              <w:ind w:right="-142"/>
              <w:rPr>
                <w:rFonts w:ascii="David" w:hAnsi="David"/>
              </w:rPr>
            </w:pPr>
            <w:r w:rsidRPr="00EF1D0D">
              <w:rPr>
                <w:rFonts w:ascii="David" w:hAnsi="David" w:hint="cs"/>
                <w:rtl/>
              </w:rPr>
              <w:t>המכירה תיעשה ל</w:t>
            </w:r>
            <w:r>
              <w:rPr>
                <w:rFonts w:ascii="David" w:hAnsi="David" w:hint="cs"/>
                <w:rtl/>
              </w:rPr>
              <w:t xml:space="preserve">אחר בחינת המצב הפיזי של הפריטים, טרם המכירה, </w:t>
            </w:r>
            <w:r w:rsidRPr="00EF1D0D">
              <w:rPr>
                <w:rFonts w:ascii="David" w:hAnsi="David" w:hint="cs"/>
                <w:rtl/>
              </w:rPr>
              <w:t>ואחריות על בדיקת מקוריות טרם רכישה הינו על הקונה.</w:t>
            </w:r>
          </w:p>
          <w:p w:rsidR="00EF1D0D" w:rsidRPr="00EF1D0D" w:rsidRDefault="00EF1D0D" w:rsidP="00EF1D0D">
            <w:pPr>
              <w:pStyle w:val="a4"/>
              <w:rPr>
                <w:rFonts w:ascii="David" w:hAnsi="David"/>
                <w:rtl/>
              </w:rPr>
            </w:pPr>
          </w:p>
          <w:p w:rsidR="00EF1D0D" w:rsidRPr="00EF1D0D" w:rsidRDefault="00EF1D0D" w:rsidP="00EF1D0D">
            <w:pPr>
              <w:pStyle w:val="a4"/>
              <w:numPr>
                <w:ilvl w:val="0"/>
                <w:numId w:val="3"/>
              </w:numPr>
              <w:tabs>
                <w:tab w:val="left" w:pos="790"/>
                <w:tab w:val="left" w:pos="1602"/>
              </w:tabs>
              <w:spacing w:line="256" w:lineRule="auto"/>
              <w:ind w:right="-142"/>
              <w:rPr>
                <w:rFonts w:ascii="David" w:hAnsi="David"/>
                <w:rtl/>
              </w:rPr>
            </w:pPr>
            <w:r w:rsidRPr="00EF1D0D">
              <w:rPr>
                <w:rFonts w:ascii="David" w:hAnsi="David" w:hint="cs"/>
                <w:rtl/>
              </w:rPr>
              <w:t xml:space="preserve"> מחירי מינימום/פתיחה נקבעים בשיתוף עם הספק לאחר בדיקה המקצועית על ידי מומחים מטעמו)</w:t>
            </w:r>
          </w:p>
          <w:p w:rsidR="00EF1D0D" w:rsidRPr="00FF619C" w:rsidRDefault="00EF1D0D" w:rsidP="00EF1D0D">
            <w:pPr>
              <w:tabs>
                <w:tab w:val="left" w:pos="790"/>
                <w:tab w:val="left" w:pos="1602"/>
              </w:tabs>
              <w:spacing w:line="256" w:lineRule="auto"/>
              <w:ind w:right="-142"/>
              <w:rPr>
                <w:rFonts w:ascii="David" w:hAnsi="David"/>
                <w:rtl/>
              </w:rPr>
            </w:pPr>
          </w:p>
        </w:tc>
      </w:tr>
      <w:tr w:rsidR="00CE0C85" w:rsidRPr="00FF619C" w:rsidTr="00235975">
        <w:trPr>
          <w:cantSplit/>
          <w:trHeight w:val="1137"/>
        </w:trPr>
        <w:tc>
          <w:tcPr>
            <w:tcW w:w="761" w:type="dxa"/>
            <w:vMerge w:val="restart"/>
            <w:tcBorders>
              <w:top w:val="single" w:sz="4" w:space="0" w:color="auto"/>
              <w:left w:val="single" w:sz="4" w:space="0" w:color="auto"/>
              <w:right w:val="single" w:sz="4" w:space="0" w:color="auto"/>
            </w:tcBorders>
          </w:tcPr>
          <w:p w:rsidR="00794BBD" w:rsidRPr="00FF619C" w:rsidRDefault="00794BBD" w:rsidP="00611181">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tcPr>
          <w:p w:rsidR="00794BBD" w:rsidRPr="00FF619C" w:rsidRDefault="00AB6CB3" w:rsidP="00611181">
            <w:pPr>
              <w:tabs>
                <w:tab w:val="left" w:pos="790"/>
                <w:tab w:val="left" w:pos="1602"/>
              </w:tabs>
              <w:spacing w:line="256" w:lineRule="auto"/>
              <w:ind w:right="-142"/>
              <w:rPr>
                <w:rFonts w:ascii="David" w:hAnsi="David"/>
                <w:b/>
                <w:bCs/>
                <w:rtl/>
              </w:rPr>
            </w:pPr>
            <w:r w:rsidRPr="00FF619C">
              <w:rPr>
                <w:rFonts w:ascii="David" w:hAnsi="David"/>
                <w:b/>
                <w:bCs/>
                <w:rtl/>
              </w:rPr>
              <w:t xml:space="preserve"> 15                                                                                                                                                                                                                                                                                                                                                                                                                                                                                                                                                                                                                                                                                                                                                                                                                                                                                                                                                                                                                                                                                                                                                                                                                                                                                                                                                                                                                                                                                                                                                                                                                                                                                                                                                                                                                                                                                                                                                                                                                                                                                                                                                                                                                                                                                                                                                                                                                                                                                                                                                                                                                                                                                                                                                                                                                                                                                                                                                                                                                                                                                                                                                                                                                                                                                                                                                                                                                                                                                                                                                                        </w:t>
            </w:r>
          </w:p>
        </w:tc>
        <w:tc>
          <w:tcPr>
            <w:tcW w:w="1276" w:type="dxa"/>
            <w:tcBorders>
              <w:top w:val="single" w:sz="4" w:space="0" w:color="auto"/>
              <w:left w:val="single" w:sz="4" w:space="0" w:color="auto"/>
              <w:bottom w:val="single" w:sz="4" w:space="0" w:color="auto"/>
              <w:right w:val="single" w:sz="4" w:space="0" w:color="auto"/>
            </w:tcBorders>
          </w:tcPr>
          <w:p w:rsidR="00794BBD" w:rsidRPr="00FF619C" w:rsidRDefault="00AB6CB3" w:rsidP="00611181">
            <w:pPr>
              <w:tabs>
                <w:tab w:val="left" w:pos="790"/>
                <w:tab w:val="left" w:pos="1602"/>
              </w:tabs>
              <w:spacing w:line="256" w:lineRule="auto"/>
              <w:ind w:right="-142"/>
              <w:rPr>
                <w:rFonts w:ascii="David" w:hAnsi="David"/>
                <w:b/>
                <w:bCs/>
                <w:rtl/>
              </w:rPr>
            </w:pPr>
            <w:r w:rsidRPr="00FF619C">
              <w:rPr>
                <w:rFonts w:ascii="David" w:hAnsi="David"/>
                <w:b/>
                <w:bCs/>
                <w:rtl/>
              </w:rPr>
              <w:t xml:space="preserve">   8.2.3.1-4                                                                                                                                                                                                                                                                                                                                                                                                                                                                                                              </w:t>
            </w:r>
          </w:p>
        </w:tc>
        <w:tc>
          <w:tcPr>
            <w:tcW w:w="5950" w:type="dxa"/>
            <w:vMerge w:val="restart"/>
            <w:tcBorders>
              <w:top w:val="single" w:sz="4" w:space="0" w:color="auto"/>
              <w:left w:val="single" w:sz="4" w:space="0" w:color="auto"/>
              <w:right w:val="single" w:sz="4" w:space="0" w:color="auto"/>
            </w:tcBorders>
          </w:tcPr>
          <w:p w:rsidR="00794BBD" w:rsidRPr="00FF619C" w:rsidRDefault="00AB6CB3" w:rsidP="00794BBD">
            <w:pPr>
              <w:tabs>
                <w:tab w:val="left" w:pos="790"/>
                <w:tab w:val="left" w:pos="1602"/>
              </w:tabs>
              <w:spacing w:line="256" w:lineRule="auto"/>
              <w:ind w:right="216"/>
              <w:rPr>
                <w:rFonts w:ascii="David" w:hAnsi="David"/>
                <w:rtl/>
              </w:rPr>
            </w:pPr>
            <w:r w:rsidRPr="00FF619C">
              <w:rPr>
                <w:rFonts w:ascii="David" w:hAnsi="David"/>
                <w:rtl/>
              </w:rPr>
              <w:t>במכרז אין התניות ו\או דרישות באשר לדרכי הפעולה של בתי המכירות בנושאי פרסום, תצוגה, קידום מכירות וכד'.</w:t>
            </w:r>
          </w:p>
          <w:p w:rsidR="00794BBD" w:rsidRPr="00FF619C" w:rsidRDefault="00AB6CB3" w:rsidP="00794BBD">
            <w:pPr>
              <w:tabs>
                <w:tab w:val="left" w:pos="790"/>
                <w:tab w:val="left" w:pos="1602"/>
              </w:tabs>
              <w:spacing w:line="256" w:lineRule="auto"/>
              <w:ind w:right="216"/>
              <w:rPr>
                <w:rFonts w:ascii="David" w:hAnsi="David"/>
                <w:rtl/>
              </w:rPr>
            </w:pPr>
            <w:r w:rsidRPr="00FF619C">
              <w:rPr>
                <w:rFonts w:ascii="David" w:hAnsi="David"/>
                <w:rtl/>
              </w:rPr>
              <w:t xml:space="preserve">כמו כן אינכם יוצאים לשטח כדי לבדוק את מיקומם, גודלם ונגישותם של בתי המכירות אלא מסתפקים בהזמנתם לריאיון. </w:t>
            </w:r>
            <w:r w:rsidRPr="00FF619C">
              <w:rPr>
                <w:rFonts w:ascii="David" w:hAnsi="David"/>
                <w:rtl/>
              </w:rPr>
              <w:lastRenderedPageBreak/>
              <w:t>מה בדיוק תצאו למדים מראיון במשרדכם ?? חובה עליכם להגיע לבתי המכירות שישתתפו במכרז כדי להתרשם מהמיקום, מהגודל ומהנגישות של אותם בתי מכירות.</w:t>
            </w:r>
          </w:p>
          <w:p w:rsidR="00794BBD" w:rsidRPr="00FF619C" w:rsidRDefault="00AB6CB3" w:rsidP="00794BBD">
            <w:pPr>
              <w:tabs>
                <w:tab w:val="left" w:pos="790"/>
                <w:tab w:val="left" w:pos="1602"/>
              </w:tabs>
              <w:spacing w:line="256" w:lineRule="auto"/>
              <w:ind w:right="216"/>
              <w:rPr>
                <w:rFonts w:ascii="David" w:hAnsi="David"/>
                <w:rtl/>
              </w:rPr>
            </w:pPr>
            <w:r w:rsidRPr="00FF619C">
              <w:rPr>
                <w:rFonts w:ascii="David" w:hAnsi="David"/>
                <w:rtl/>
              </w:rPr>
              <w:t xml:space="preserve">בשנים האחרונות נפתחו בישראל, בעיקר דרך אתר </w:t>
            </w:r>
            <w:r w:rsidRPr="00FF619C">
              <w:rPr>
                <w:rFonts w:ascii="David" w:hAnsi="David"/>
              </w:rPr>
              <w:t>BIDSPIRIT</w:t>
            </w:r>
            <w:r w:rsidRPr="00FF619C">
              <w:rPr>
                <w:rFonts w:ascii="David" w:hAnsi="David"/>
                <w:rtl/>
              </w:rPr>
              <w:t xml:space="preserve"> מאות בתי מכירות אינטרנטיים, שכל דמיון בין פעילותם לפעילות של בית מכירות היא מקרית בלבד.</w:t>
            </w:r>
          </w:p>
          <w:p w:rsidR="00794BBD" w:rsidRPr="00FF619C" w:rsidRDefault="00AB6CB3" w:rsidP="00794BBD">
            <w:pPr>
              <w:tabs>
                <w:tab w:val="left" w:pos="790"/>
                <w:tab w:val="left" w:pos="1602"/>
              </w:tabs>
              <w:spacing w:line="256" w:lineRule="auto"/>
              <w:ind w:right="216"/>
              <w:rPr>
                <w:rFonts w:ascii="David" w:hAnsi="David"/>
                <w:rtl/>
              </w:rPr>
            </w:pPr>
            <w:r w:rsidRPr="00FF619C">
              <w:rPr>
                <w:rFonts w:ascii="David" w:hAnsi="David"/>
                <w:rtl/>
              </w:rPr>
              <w:t>מאות מבתי המכירות הנ"ל מופעלים מדירות פרטיות וחנויות בכל רחבי הארץ. אם משרד המשפטים מודע לכך שאת פריטיו ימכור בית מכירות שממוקם בדירת מגורים בקומה שלישית בקרית שמונה, או בתוך חנות בגודל 50 מ"ר בבת-ים,  כי אז אין צורך שתמשיכו בקריאת מכתבי.</w:t>
            </w:r>
          </w:p>
          <w:p w:rsidR="00794BBD" w:rsidRPr="00FF619C" w:rsidRDefault="00AB6CB3" w:rsidP="00794BBD">
            <w:pPr>
              <w:tabs>
                <w:tab w:val="left" w:pos="790"/>
                <w:tab w:val="left" w:pos="1602"/>
              </w:tabs>
              <w:spacing w:line="256" w:lineRule="auto"/>
              <w:ind w:right="216"/>
              <w:rPr>
                <w:rFonts w:ascii="David" w:hAnsi="David"/>
                <w:rtl/>
              </w:rPr>
            </w:pPr>
            <w:r w:rsidRPr="00FF619C">
              <w:rPr>
                <w:rFonts w:ascii="David" w:hAnsi="David"/>
                <w:rtl/>
              </w:rPr>
              <w:t>אם משרד המשפטים מעוניין לקבל מחירים גבוהים עבור התכשיטים והאמנות שיוציא בעתיד למכירה , כי-אז יש צורך לשנות את תנאי המכרז.</w:t>
            </w:r>
          </w:p>
          <w:p w:rsidR="00794BBD" w:rsidRPr="00FF619C" w:rsidRDefault="00AB6CB3" w:rsidP="00794BBD">
            <w:pPr>
              <w:tabs>
                <w:tab w:val="left" w:pos="790"/>
                <w:tab w:val="left" w:pos="1602"/>
              </w:tabs>
              <w:spacing w:line="256" w:lineRule="auto"/>
              <w:ind w:right="216"/>
              <w:rPr>
                <w:rFonts w:ascii="David" w:hAnsi="David"/>
                <w:rtl/>
              </w:rPr>
            </w:pPr>
            <w:r w:rsidRPr="00FF619C">
              <w:rPr>
                <w:rFonts w:ascii="David" w:hAnsi="David"/>
                <w:rtl/>
              </w:rPr>
              <w:t>כדי לקבל מחירים גבוהים לתכשיטים ולאמנות חובה לקיים תצוגה של הפריטים העומדים למכירה. אף קונה לא תרכוש תכשיט יקר אם לא תוכל למדוד אותו ו\או לבחון אותו פיזית. התוצאה תהיה שיימכרו רק פריטים זולים וגם הם רק במחירי המינימום.</w:t>
            </w:r>
          </w:p>
          <w:p w:rsidR="00794BBD" w:rsidRPr="00FF619C" w:rsidRDefault="00AB6CB3" w:rsidP="00794BBD">
            <w:pPr>
              <w:tabs>
                <w:tab w:val="left" w:pos="790"/>
                <w:tab w:val="left" w:pos="1602"/>
              </w:tabs>
              <w:spacing w:line="256" w:lineRule="auto"/>
              <w:ind w:right="216"/>
              <w:rPr>
                <w:rFonts w:ascii="David" w:hAnsi="David"/>
                <w:rtl/>
              </w:rPr>
            </w:pPr>
            <w:r w:rsidRPr="00FF619C">
              <w:rPr>
                <w:rFonts w:ascii="David" w:hAnsi="David"/>
                <w:rtl/>
              </w:rPr>
              <w:t>התוצאה של הנ"ל תהיה שהמכירות הפומביות של הפריטים שלכם יהיו דומים למכירות הפומביות שקיימה משטרת ישראל בתחנותיה. לתחנות המשטרה הגיעו רק סוחרים ומאכרים והפריטים נמכרו תמיד במחירי המינימום. זה מה שאתם רוצים ?.</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כדי למקסם את מחירי המכירה של הפריטים העומדים למכירה חייבים לדרוש מבתי המכירות ולוודא :</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w:t>
            </w:r>
            <w:r w:rsidRPr="00FF619C">
              <w:rPr>
                <w:rFonts w:ascii="David" w:hAnsi="David"/>
                <w:rtl/>
              </w:rPr>
              <w:tab/>
              <w:t>פרסום</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w:t>
            </w:r>
            <w:r w:rsidRPr="00FF619C">
              <w:rPr>
                <w:rFonts w:ascii="David" w:hAnsi="David"/>
                <w:rtl/>
              </w:rPr>
              <w:tab/>
              <w:t>יחסי ציבור וקידום מכירות</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w:t>
            </w:r>
            <w:r w:rsidRPr="00FF619C">
              <w:rPr>
                <w:rFonts w:ascii="David" w:hAnsi="David"/>
                <w:rtl/>
              </w:rPr>
              <w:tab/>
              <w:t>תצוגה פיזית נגישה</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w:t>
            </w:r>
            <w:r w:rsidRPr="00FF619C">
              <w:rPr>
                <w:rFonts w:ascii="David" w:hAnsi="David"/>
                <w:rtl/>
              </w:rPr>
              <w:tab/>
              <w:t>מכירה פרונטלית בנוסף לאינטרנט ( רבים מהלקוחות, בעיקר המבוגרים שבהם, לא משתמשים באינטרנט ולא קונים באינטרנט אלא מגיעים למכירה הפרונטלית באולם).</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w:t>
            </w:r>
            <w:r w:rsidRPr="00FF619C">
              <w:rPr>
                <w:rFonts w:ascii="David" w:hAnsi="David"/>
                <w:rtl/>
              </w:rPr>
              <w:tab/>
              <w:t>קטלוג מודפס שנשלח לקונים הפוטנציאליים.</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w:t>
            </w:r>
            <w:r w:rsidRPr="00FF619C">
              <w:rPr>
                <w:rFonts w:ascii="David" w:hAnsi="David"/>
                <w:rtl/>
              </w:rPr>
              <w:tab/>
              <w:t>קידום מכירות גם לקונים מחו"ל באתרים בחו"ל</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כל הנ"ל אינו מוזכר וכמובן שאינו מותנה במכרז שהוצאתם.</w:t>
            </w:r>
          </w:p>
          <w:p w:rsidR="00337747" w:rsidRPr="00FF619C" w:rsidRDefault="00337747" w:rsidP="00337747">
            <w:pPr>
              <w:tabs>
                <w:tab w:val="left" w:pos="790"/>
                <w:tab w:val="left" w:pos="1602"/>
              </w:tabs>
              <w:spacing w:line="256" w:lineRule="auto"/>
              <w:ind w:right="216"/>
              <w:rPr>
                <w:rFonts w:ascii="David" w:hAnsi="David"/>
                <w:rtl/>
              </w:rPr>
            </w:pP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הכיתוב בסעיף 3.6.1: "והכל בהתאם לנוהג המיטבי וכמקובל בענף" לא רציני. 99% מבתי המכירות בישראל אינם מדפיסים קטלוג. 99% מבתי המכירות בישראל אינם מוציאים ולו אגורה אחת על פרסום. 99% מבתי המכירות בישראל אינם מקיימים מכירות פומביות בנוכחות קהל. 99% מבתי המכירות בישראל אינם מפרסמים את מכירותיהם בחו"ל. זה מה שמקובל היום בענף ולא תוכלו לבוא בטענות לבית מכירות שיוכיח שזה מה שמקובל כיום בענף.</w:t>
            </w:r>
          </w:p>
          <w:p w:rsidR="00337747" w:rsidRPr="00FF619C" w:rsidRDefault="00337747" w:rsidP="00337747">
            <w:pPr>
              <w:tabs>
                <w:tab w:val="left" w:pos="790"/>
                <w:tab w:val="left" w:pos="1602"/>
              </w:tabs>
              <w:spacing w:line="256" w:lineRule="auto"/>
              <w:ind w:right="216"/>
              <w:rPr>
                <w:rFonts w:ascii="David" w:hAnsi="David"/>
                <w:rtl/>
              </w:rPr>
            </w:pP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אנחנו משקיעים בכל מכירה פומבית כ- 100,000 ₪ בהדפסתו ובהפצתו של כל קטלוג לאלפי לקוחות בארץ ובחו"ל. זה לא מקובל היום בענף אבל זה מביא תוצאות פנטסטיות.</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אנחנו משקיעים כ- 50,000 ₪ בפרסום בעיתונות המודפסת ועוד 20,000 ₪ לפרסום אונליין לכל מכירה פומבית שמתקיימת. זה לא מקובל אבל זה מביא תוצאות נהדרות.</w:t>
            </w:r>
          </w:p>
          <w:p w:rsidR="00337747" w:rsidRPr="00FF619C" w:rsidRDefault="00337747" w:rsidP="00337747">
            <w:pPr>
              <w:tabs>
                <w:tab w:val="left" w:pos="790"/>
                <w:tab w:val="left" w:pos="1602"/>
              </w:tabs>
              <w:spacing w:line="256" w:lineRule="auto"/>
              <w:ind w:right="216"/>
              <w:rPr>
                <w:rFonts w:ascii="David" w:hAnsi="David"/>
                <w:rtl/>
              </w:rPr>
            </w:pP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 xml:space="preserve">השימוש שאתם עושים ב:  "בהתאם לנוהג המיטבי וכמקובל בענף", "יפעל בכל האמצעים המקובלים", " הספק יהא רשאי לקבוע על פי שיקול דעתו המקצועי, את המדיה או המדיות בהן תבוצע המכירה – באולם המכירות, טלפונית, און-ליין או בכל מדיה אחרת ועד בכל המדיות יחדיו על פי שיקול דעתו". </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 xml:space="preserve">מדוע אינכם מחייבים את בתי המכירות המבקשים להשתתף במכרז לעשות שימוש בכל המדיות שהזכרתם ?? כל אחת מהמדיות הנ"ל תביא לקוחות חדשים ונוספים. האם אינכם מבינים שהשארת שיקול הדעת לבית המכירות תביא לכך שבית המכירות יבקש לחסוך בהוצאותיו. </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במכרז שלכם יש 72 עמודים עם התניות, ירידה לפרטי פרטים ודרישה לאישורים רבים. אך רק כשמגיעים ללב ליבה של המכירה ולמפרט שאמור לפרט ו\או להתנות את השירותים שאמור לתת בית המכירות בקשר עם ביצוע המכירה נאלמתם דום ומשאירים את הנושא הכול כך חשוב הזה לשיקול דעתו של בית המכירות.</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 xml:space="preserve">תארו לעצמכם שאתם מפרסמים מכרז על בניית בניין דירות. במכרז פירוט רב של החומרים, התקן והכמויות. אך אינכם </w:t>
            </w:r>
            <w:r w:rsidRPr="00FF619C">
              <w:rPr>
                <w:rFonts w:ascii="David" w:hAnsi="David"/>
                <w:rtl/>
              </w:rPr>
              <w:lastRenderedPageBreak/>
              <w:t>מציינים כי חובה להתקין גם מעלית ואתם משאירים את שיקול הדעת לקבלן הזוכה האם להתקין מעלית לבניין או להסתפק בגרם מדרגות.</w:t>
            </w:r>
          </w:p>
          <w:p w:rsidR="00337747" w:rsidRPr="00FF619C" w:rsidRDefault="00AB6CB3" w:rsidP="00337747">
            <w:pPr>
              <w:tabs>
                <w:tab w:val="left" w:pos="790"/>
                <w:tab w:val="left" w:pos="1602"/>
              </w:tabs>
              <w:spacing w:line="256" w:lineRule="auto"/>
              <w:ind w:right="216"/>
              <w:rPr>
                <w:rFonts w:ascii="David" w:hAnsi="David"/>
                <w:rtl/>
              </w:rPr>
            </w:pPr>
            <w:r w:rsidRPr="00FF619C">
              <w:rPr>
                <w:rFonts w:ascii="David" w:hAnsi="David"/>
                <w:rtl/>
              </w:rPr>
              <w:t>חובה עליכם לדרוש מבתי המכירות שימוש בכל המדיות המוזכרות במכרז שלכם, כי הוכח, בכל העולם, שאלו המדיות ההכרחיות למכירות מוצלחות, אחרת תקבלו בחזרה את הפריטים שהעמדתם למכירה כלא מכורים ו\או תקבלו מחירים נמוכים ומגוחכים בעבורם.</w:t>
            </w:r>
          </w:p>
          <w:p w:rsidR="00337747" w:rsidRPr="00FF619C" w:rsidRDefault="00337747" w:rsidP="00337747">
            <w:pPr>
              <w:tabs>
                <w:tab w:val="left" w:pos="790"/>
                <w:tab w:val="left" w:pos="1602"/>
              </w:tabs>
              <w:spacing w:line="256" w:lineRule="auto"/>
              <w:ind w:right="216"/>
              <w:rPr>
                <w:rFonts w:ascii="David" w:hAnsi="David"/>
                <w:rtl/>
              </w:rPr>
            </w:pPr>
          </w:p>
        </w:tc>
        <w:tc>
          <w:tcPr>
            <w:tcW w:w="5383" w:type="dxa"/>
            <w:vMerge w:val="restart"/>
            <w:tcBorders>
              <w:top w:val="single" w:sz="4" w:space="0" w:color="auto"/>
              <w:left w:val="single" w:sz="4" w:space="0" w:color="auto"/>
              <w:right w:val="single" w:sz="4" w:space="0" w:color="auto"/>
            </w:tcBorders>
          </w:tcPr>
          <w:p w:rsidR="00794BBD" w:rsidRPr="00FF619C" w:rsidRDefault="00AB6CB3" w:rsidP="00611181">
            <w:pPr>
              <w:tabs>
                <w:tab w:val="left" w:pos="790"/>
                <w:tab w:val="left" w:pos="1602"/>
              </w:tabs>
              <w:spacing w:line="256" w:lineRule="auto"/>
              <w:ind w:right="-142"/>
              <w:rPr>
                <w:rFonts w:ascii="David" w:hAnsi="David"/>
                <w:rtl/>
              </w:rPr>
            </w:pPr>
            <w:r w:rsidRPr="00FF619C">
              <w:rPr>
                <w:rFonts w:ascii="David" w:hAnsi="David"/>
                <w:rtl/>
              </w:rPr>
              <w:lastRenderedPageBreak/>
              <w:t>אין שינוי בתנאי המכרז.</w:t>
            </w:r>
          </w:p>
          <w:p w:rsidR="00794BBD" w:rsidRPr="00FF619C" w:rsidRDefault="00AB6CB3" w:rsidP="00FD5163">
            <w:pPr>
              <w:tabs>
                <w:tab w:val="left" w:pos="790"/>
                <w:tab w:val="left" w:pos="1602"/>
              </w:tabs>
              <w:spacing w:line="256" w:lineRule="auto"/>
              <w:ind w:right="29"/>
              <w:rPr>
                <w:rFonts w:ascii="David" w:hAnsi="David"/>
                <w:rtl/>
              </w:rPr>
            </w:pPr>
            <w:r w:rsidRPr="00FF619C">
              <w:rPr>
                <w:rFonts w:ascii="David" w:hAnsi="David"/>
                <w:rtl/>
              </w:rPr>
              <w:t xml:space="preserve">יודגש שעל בתי מכירות המציעים לעמוד בתנאי הסף המנויים במכרז. </w:t>
            </w:r>
            <w:r w:rsidR="00337747" w:rsidRPr="00FF619C">
              <w:rPr>
                <w:rFonts w:ascii="David" w:hAnsi="David"/>
                <w:rtl/>
              </w:rPr>
              <w:br/>
              <w:t xml:space="preserve">יודגש כי במסגרת סע' 8.2.3.4, רשאי המזמין לנקד את </w:t>
            </w:r>
            <w:r w:rsidR="00337747" w:rsidRPr="00FF619C">
              <w:rPr>
                <w:rFonts w:ascii="David" w:hAnsi="David"/>
                <w:rtl/>
              </w:rPr>
              <w:lastRenderedPageBreak/>
              <w:t>איכות המציע גם על בסיס שיטות עבודה והתרשמות כללית בכל הנוגע לאמצעים העומדים לרשותו לביצוע השירותים לרבות אמצעי ושיטות פרסום, אופן התצוגה וכיו"ב</w:t>
            </w:r>
          </w:p>
        </w:tc>
      </w:tr>
      <w:tr w:rsidR="00CE0C85" w:rsidRPr="00FF619C" w:rsidTr="00235975">
        <w:trPr>
          <w:cantSplit/>
          <w:trHeight w:val="1137"/>
        </w:trPr>
        <w:tc>
          <w:tcPr>
            <w:tcW w:w="761" w:type="dxa"/>
            <w:vMerge/>
            <w:tcBorders>
              <w:left w:val="single" w:sz="4" w:space="0" w:color="auto"/>
              <w:bottom w:val="single" w:sz="4" w:space="0" w:color="auto"/>
              <w:right w:val="single" w:sz="4" w:space="0" w:color="auto"/>
            </w:tcBorders>
          </w:tcPr>
          <w:p w:rsidR="00794BBD" w:rsidRPr="00FF619C" w:rsidRDefault="00794BBD" w:rsidP="00794BBD">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tcPr>
          <w:p w:rsidR="00794BBD" w:rsidRPr="00FF619C" w:rsidRDefault="00AB6CB3" w:rsidP="00794BBD">
            <w:pPr>
              <w:tabs>
                <w:tab w:val="left" w:pos="790"/>
                <w:tab w:val="left" w:pos="1602"/>
              </w:tabs>
              <w:spacing w:line="256" w:lineRule="auto"/>
              <w:ind w:right="-142"/>
              <w:rPr>
                <w:rFonts w:ascii="David" w:hAnsi="David"/>
                <w:b/>
                <w:bCs/>
                <w:rtl/>
              </w:rPr>
            </w:pPr>
            <w:r w:rsidRPr="00FF619C">
              <w:rPr>
                <w:rFonts w:ascii="David" w:hAnsi="David"/>
                <w:b/>
                <w:bCs/>
                <w:rtl/>
              </w:rPr>
              <w:t>19</w:t>
            </w:r>
          </w:p>
        </w:tc>
        <w:tc>
          <w:tcPr>
            <w:tcW w:w="1276" w:type="dxa"/>
            <w:tcBorders>
              <w:top w:val="single" w:sz="4" w:space="0" w:color="auto"/>
              <w:left w:val="single" w:sz="4" w:space="0" w:color="auto"/>
              <w:bottom w:val="single" w:sz="4" w:space="0" w:color="auto"/>
              <w:right w:val="single" w:sz="4" w:space="0" w:color="auto"/>
            </w:tcBorders>
          </w:tcPr>
          <w:p w:rsidR="00794BBD" w:rsidRPr="00FF619C" w:rsidRDefault="00AB6CB3" w:rsidP="00794BBD">
            <w:pPr>
              <w:tabs>
                <w:tab w:val="left" w:pos="790"/>
                <w:tab w:val="left" w:pos="1602"/>
              </w:tabs>
              <w:spacing w:line="256" w:lineRule="auto"/>
              <w:ind w:right="-142"/>
              <w:rPr>
                <w:rFonts w:ascii="David" w:hAnsi="David"/>
                <w:b/>
                <w:bCs/>
                <w:rtl/>
              </w:rPr>
            </w:pPr>
            <w:r w:rsidRPr="00FF619C">
              <w:rPr>
                <w:rFonts w:ascii="David" w:hAnsi="David"/>
                <w:b/>
                <w:bCs/>
                <w:rtl/>
              </w:rPr>
              <w:t>3.6.1-3.7.2</w:t>
            </w:r>
          </w:p>
        </w:tc>
        <w:tc>
          <w:tcPr>
            <w:tcW w:w="5950" w:type="dxa"/>
            <w:vMerge/>
            <w:tcBorders>
              <w:left w:val="single" w:sz="4" w:space="0" w:color="auto"/>
              <w:bottom w:val="single" w:sz="4" w:space="0" w:color="auto"/>
              <w:right w:val="single" w:sz="4" w:space="0" w:color="auto"/>
            </w:tcBorders>
          </w:tcPr>
          <w:p w:rsidR="00794BBD" w:rsidRPr="00FF619C" w:rsidRDefault="00794BBD" w:rsidP="00794BBD">
            <w:pPr>
              <w:tabs>
                <w:tab w:val="left" w:pos="790"/>
                <w:tab w:val="left" w:pos="1602"/>
              </w:tabs>
              <w:spacing w:line="256" w:lineRule="auto"/>
              <w:ind w:right="216"/>
              <w:rPr>
                <w:rFonts w:ascii="David" w:hAnsi="David"/>
                <w:rtl/>
              </w:rPr>
            </w:pPr>
          </w:p>
        </w:tc>
        <w:tc>
          <w:tcPr>
            <w:tcW w:w="5383" w:type="dxa"/>
            <w:vMerge/>
            <w:tcBorders>
              <w:left w:val="single" w:sz="4" w:space="0" w:color="auto"/>
              <w:bottom w:val="single" w:sz="4" w:space="0" w:color="auto"/>
              <w:right w:val="single" w:sz="4" w:space="0" w:color="auto"/>
            </w:tcBorders>
          </w:tcPr>
          <w:p w:rsidR="00794BBD" w:rsidRPr="00FF619C" w:rsidRDefault="00794BBD" w:rsidP="00794BBD">
            <w:pPr>
              <w:tabs>
                <w:tab w:val="left" w:pos="790"/>
                <w:tab w:val="left" w:pos="1602"/>
              </w:tabs>
              <w:spacing w:line="256" w:lineRule="auto"/>
              <w:ind w:right="-142"/>
              <w:rPr>
                <w:rFonts w:ascii="David" w:hAnsi="David"/>
                <w:rtl/>
              </w:rPr>
            </w:pPr>
          </w:p>
        </w:tc>
      </w:tr>
      <w:tr w:rsidR="00CE0C85" w:rsidRPr="00FF619C" w:rsidTr="00235975">
        <w:trPr>
          <w:cantSplit/>
          <w:trHeight w:val="1137"/>
        </w:trPr>
        <w:tc>
          <w:tcPr>
            <w:tcW w:w="761" w:type="dxa"/>
            <w:tcBorders>
              <w:top w:val="single" w:sz="4" w:space="0" w:color="auto"/>
              <w:left w:val="single" w:sz="4" w:space="0" w:color="auto"/>
              <w:bottom w:val="single" w:sz="4" w:space="0" w:color="auto"/>
              <w:right w:val="single" w:sz="4" w:space="0" w:color="auto"/>
            </w:tcBorders>
          </w:tcPr>
          <w:p w:rsidR="00337747" w:rsidRPr="00FF619C" w:rsidRDefault="00337747" w:rsidP="00337747">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tcPr>
          <w:p w:rsidR="00337747" w:rsidRPr="00FF619C" w:rsidRDefault="00AB6CB3" w:rsidP="00337747">
            <w:pPr>
              <w:tabs>
                <w:tab w:val="left" w:pos="790"/>
                <w:tab w:val="left" w:pos="1602"/>
              </w:tabs>
              <w:spacing w:line="256" w:lineRule="auto"/>
              <w:ind w:right="-142"/>
              <w:rPr>
                <w:rFonts w:ascii="David" w:hAnsi="David"/>
                <w:b/>
                <w:bCs/>
                <w:rtl/>
              </w:rPr>
            </w:pPr>
            <w:r w:rsidRPr="00FF619C">
              <w:rPr>
                <w:rFonts w:ascii="David" w:hAnsi="David"/>
                <w:b/>
                <w:bCs/>
                <w:rtl/>
              </w:rPr>
              <w:t>31-32</w:t>
            </w:r>
          </w:p>
        </w:tc>
        <w:tc>
          <w:tcPr>
            <w:tcW w:w="1276" w:type="dxa"/>
            <w:tcBorders>
              <w:top w:val="single" w:sz="4" w:space="0" w:color="auto"/>
              <w:left w:val="single" w:sz="4" w:space="0" w:color="auto"/>
              <w:bottom w:val="single" w:sz="4" w:space="0" w:color="auto"/>
              <w:right w:val="single" w:sz="4" w:space="0" w:color="auto"/>
            </w:tcBorders>
          </w:tcPr>
          <w:p w:rsidR="00337747" w:rsidRPr="00FF619C" w:rsidRDefault="00AB6CB3" w:rsidP="00337747">
            <w:pPr>
              <w:tabs>
                <w:tab w:val="left" w:pos="790"/>
                <w:tab w:val="left" w:pos="1602"/>
              </w:tabs>
              <w:spacing w:line="256" w:lineRule="auto"/>
              <w:ind w:right="-142"/>
              <w:rPr>
                <w:rFonts w:ascii="David" w:hAnsi="David"/>
                <w:b/>
                <w:bCs/>
                <w:rtl/>
              </w:rPr>
            </w:pPr>
            <w:r w:rsidRPr="00FF619C">
              <w:rPr>
                <w:rFonts w:ascii="David" w:hAnsi="David"/>
                <w:b/>
                <w:bCs/>
                <w:rtl/>
              </w:rPr>
              <w:t>12.2</w:t>
            </w:r>
          </w:p>
        </w:tc>
        <w:tc>
          <w:tcPr>
            <w:tcW w:w="5950" w:type="dxa"/>
            <w:tcBorders>
              <w:top w:val="single" w:sz="4" w:space="0" w:color="auto"/>
              <w:left w:val="single" w:sz="4" w:space="0" w:color="auto"/>
              <w:bottom w:val="single" w:sz="4" w:space="0" w:color="auto"/>
              <w:right w:val="single" w:sz="4" w:space="0" w:color="auto"/>
            </w:tcBorders>
          </w:tcPr>
          <w:p w:rsidR="00AB5FDC"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- 99.9% מבתי המכירות בעולם נהוגה עמלת קונה. ברוב בתי המכירות בעולם עמלת הקונה היא בגובה 25% המשולמים כתוספת ל"מחיר הפטיש". במכרז שלכם אין לא אזכור ולא התייחסות לעמלת הקונה.</w:t>
            </w:r>
          </w:p>
          <w:p w:rsidR="00AB5FDC"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במכרז, בסעיף 12.2 נכתב:</w:t>
            </w:r>
          </w:p>
          <w:p w:rsidR="00AB5FDC"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B5FDC" w:rsidRPr="00FF619C" w:rsidRDefault="00AB5FDC" w:rsidP="00AB5FDC">
            <w:pPr>
              <w:tabs>
                <w:tab w:val="left" w:pos="790"/>
                <w:tab w:val="left" w:pos="1602"/>
              </w:tabs>
              <w:spacing w:line="256" w:lineRule="auto"/>
              <w:ind w:right="216"/>
              <w:rPr>
                <w:rFonts w:ascii="David" w:hAnsi="David"/>
                <w:rtl/>
              </w:rPr>
            </w:pPr>
          </w:p>
          <w:p w:rsidR="00AB5FDC"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אנא הבהירו בבקשה את נושא עמלת הקונה, וקחו בבקשה בחשבון:</w:t>
            </w:r>
          </w:p>
          <w:p w:rsidR="00AB5FDC"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א.</w:t>
            </w:r>
            <w:r w:rsidRPr="00FF619C">
              <w:rPr>
                <w:rFonts w:ascii="David" w:hAnsi="David"/>
                <w:rtl/>
              </w:rPr>
              <w:tab/>
              <w:t>תוכלו לשנות את תנאי המכרז כך שמשרד המשפטים יהיה פטור לחלוטין מתשלום עמלת מוכר, או לנקוב בעמלת מוכר נמוכה ביותר וקבועה לכל בתי המכירות (3% למשל) ולהשית את הצעות המחיר בהתמודדות בין בתי המכירות על גובה עמלת הקונה, עמלה שכאמור נגבית כמעט בכל בתי המכירות בעולם.</w:t>
            </w:r>
          </w:p>
          <w:p w:rsidR="00AB5FDC"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גביית עמלת קונה, תאפשר גם ליישם שילוב של פריטים של משרד המשפטים ביחד עם פריטים ממקורות אחרים, כפי סעיף מס' 3.5.3 במכרז שלכם:</w:t>
            </w:r>
          </w:p>
          <w:p w:rsidR="00AB5FDC"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3.5.3</w:t>
            </w:r>
            <w:r w:rsidRPr="00FF619C">
              <w:rPr>
                <w:rFonts w:ascii="David" w:hAnsi="David"/>
                <w:rtl/>
              </w:rPr>
              <w:tab/>
              <w:t xml:space="preserve">הספק יהא רשאי, באישור של המזמין, לצרכי </w:t>
            </w:r>
            <w:proofErr w:type="spellStart"/>
            <w:r w:rsidRPr="00FF619C">
              <w:rPr>
                <w:rFonts w:ascii="David" w:hAnsi="David"/>
                <w:rtl/>
              </w:rPr>
              <w:t>מיקסום</w:t>
            </w:r>
            <w:proofErr w:type="spellEnd"/>
            <w:r w:rsidRPr="00FF619C">
              <w:rPr>
                <w:rFonts w:ascii="David" w:hAnsi="David"/>
                <w:rtl/>
              </w:rPr>
              <w:t xml:space="preserve"> ערך המכירה, על פי צורך ושיקוליו המקצועיים, לשלב פריטים הנמכרים על ידי המזמין במכירה המשלבת פריטים ממקורות נוספים.</w:t>
            </w:r>
          </w:p>
          <w:p w:rsidR="00337747" w:rsidRPr="00FF619C" w:rsidRDefault="00AB6CB3" w:rsidP="00AB5FDC">
            <w:pPr>
              <w:tabs>
                <w:tab w:val="left" w:pos="790"/>
                <w:tab w:val="left" w:pos="1602"/>
              </w:tabs>
              <w:spacing w:line="256" w:lineRule="auto"/>
              <w:ind w:right="216"/>
              <w:rPr>
                <w:rFonts w:ascii="David" w:hAnsi="David"/>
                <w:rtl/>
              </w:rPr>
            </w:pPr>
            <w:r w:rsidRPr="00FF619C">
              <w:rPr>
                <w:rFonts w:ascii="David" w:hAnsi="David"/>
                <w:rtl/>
              </w:rPr>
              <w:t>רק אם בית המכירות יוכל לגבות עמלת קונה, הוא יוכל גם לשלב פריטים של משרד המשפטים יחד עם פריטים ממקורות אחרים, שבהם מחויב הקונה בעמלת קונה.</w:t>
            </w:r>
          </w:p>
        </w:tc>
        <w:tc>
          <w:tcPr>
            <w:tcW w:w="5383" w:type="dxa"/>
            <w:tcBorders>
              <w:top w:val="single" w:sz="4" w:space="0" w:color="auto"/>
              <w:left w:val="single" w:sz="4" w:space="0" w:color="auto"/>
              <w:bottom w:val="single" w:sz="4" w:space="0" w:color="auto"/>
              <w:right w:val="single" w:sz="4" w:space="0" w:color="auto"/>
            </w:tcBorders>
          </w:tcPr>
          <w:p w:rsidR="00337747" w:rsidRPr="00FF619C" w:rsidRDefault="00AB6CB3" w:rsidP="00337747">
            <w:pPr>
              <w:tabs>
                <w:tab w:val="left" w:pos="790"/>
                <w:tab w:val="left" w:pos="1602"/>
              </w:tabs>
              <w:spacing w:line="256" w:lineRule="auto"/>
              <w:ind w:right="-142"/>
              <w:rPr>
                <w:rFonts w:ascii="David" w:hAnsi="David"/>
                <w:rtl/>
              </w:rPr>
            </w:pPr>
            <w:r w:rsidRPr="00FF619C">
              <w:rPr>
                <w:rFonts w:ascii="David" w:hAnsi="David"/>
                <w:rtl/>
              </w:rPr>
              <w:t>מובהר כי עמלת הקונה הינה לפי שיקול דעתו של בית המכירות והמזמין איננו מגביל או מתנה אותה.</w:t>
            </w:r>
          </w:p>
          <w:p w:rsidR="00AB5FDC" w:rsidRPr="00FF619C" w:rsidRDefault="00AB5FDC" w:rsidP="00337747">
            <w:pPr>
              <w:tabs>
                <w:tab w:val="left" w:pos="790"/>
                <w:tab w:val="left" w:pos="1602"/>
              </w:tabs>
              <w:spacing w:line="256" w:lineRule="auto"/>
              <w:ind w:right="-142"/>
              <w:rPr>
                <w:rFonts w:ascii="David" w:hAnsi="David"/>
                <w:rtl/>
              </w:rPr>
            </w:pPr>
          </w:p>
          <w:p w:rsidR="00AB5FDC" w:rsidRPr="00FF619C" w:rsidRDefault="00AB6CB3" w:rsidP="00AB5FDC">
            <w:pPr>
              <w:tabs>
                <w:tab w:val="left" w:pos="790"/>
                <w:tab w:val="left" w:pos="1602"/>
              </w:tabs>
              <w:spacing w:line="256" w:lineRule="auto"/>
              <w:ind w:right="29"/>
              <w:rPr>
                <w:rFonts w:ascii="David" w:hAnsi="David"/>
                <w:rtl/>
              </w:rPr>
            </w:pPr>
            <w:r w:rsidRPr="00FF619C">
              <w:rPr>
                <w:rFonts w:ascii="David" w:hAnsi="David"/>
                <w:rtl/>
              </w:rPr>
              <w:t>עוד מובהר כי המציע רשאי להציע עמלת מכירה בסך אפס אחוזים למזמין ולגבות את כל העמלות מן הקונה.</w:t>
            </w:r>
          </w:p>
          <w:p w:rsidR="00AB5FDC" w:rsidRPr="00FF619C" w:rsidRDefault="00AB6CB3" w:rsidP="00AB5FDC">
            <w:pPr>
              <w:tabs>
                <w:tab w:val="left" w:pos="790"/>
                <w:tab w:val="left" w:pos="1602"/>
              </w:tabs>
              <w:spacing w:line="256" w:lineRule="auto"/>
              <w:ind w:right="29"/>
              <w:rPr>
                <w:rFonts w:ascii="David" w:hAnsi="David"/>
                <w:rtl/>
              </w:rPr>
            </w:pPr>
            <w:r w:rsidRPr="00FF619C">
              <w:rPr>
                <w:rFonts w:ascii="David" w:hAnsi="David"/>
                <w:rtl/>
              </w:rPr>
              <w:t>במקרה כזה, יהיה ציון הצעת המחיר 100 נק' המהוות 70% ממשקל ההצעה הסופי.</w:t>
            </w:r>
          </w:p>
        </w:tc>
      </w:tr>
      <w:tr w:rsidR="00CE0C85" w:rsidRPr="00FF619C" w:rsidTr="00235975">
        <w:trPr>
          <w:cantSplit/>
          <w:trHeight w:val="1137"/>
        </w:trPr>
        <w:tc>
          <w:tcPr>
            <w:tcW w:w="761" w:type="dxa"/>
            <w:tcBorders>
              <w:top w:val="single" w:sz="4" w:space="0" w:color="auto"/>
              <w:left w:val="single" w:sz="4" w:space="0" w:color="auto"/>
              <w:bottom w:val="single" w:sz="4" w:space="0" w:color="auto"/>
              <w:right w:val="single" w:sz="4" w:space="0" w:color="auto"/>
            </w:tcBorders>
          </w:tcPr>
          <w:p w:rsidR="00D074C1" w:rsidRPr="00FF619C" w:rsidRDefault="00D074C1" w:rsidP="00D074C1">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tcPr>
          <w:p w:rsidR="00D074C1" w:rsidRPr="00FF619C" w:rsidRDefault="00AB6CB3" w:rsidP="00D074C1">
            <w:pPr>
              <w:tabs>
                <w:tab w:val="left" w:pos="790"/>
                <w:tab w:val="left" w:pos="1602"/>
              </w:tabs>
              <w:spacing w:line="256" w:lineRule="auto"/>
              <w:ind w:right="-142"/>
              <w:rPr>
                <w:rFonts w:ascii="David" w:hAnsi="David"/>
                <w:b/>
                <w:bCs/>
                <w:rtl/>
              </w:rPr>
            </w:pPr>
            <w:r w:rsidRPr="00FF619C">
              <w:rPr>
                <w:rFonts w:ascii="David" w:hAnsi="David"/>
                <w:b/>
                <w:bCs/>
                <w:rtl/>
              </w:rPr>
              <w:t>15</w:t>
            </w:r>
          </w:p>
        </w:tc>
        <w:tc>
          <w:tcPr>
            <w:tcW w:w="1276" w:type="dxa"/>
            <w:tcBorders>
              <w:top w:val="single" w:sz="4" w:space="0" w:color="auto"/>
              <w:left w:val="single" w:sz="4" w:space="0" w:color="auto"/>
              <w:bottom w:val="single" w:sz="4" w:space="0" w:color="auto"/>
              <w:right w:val="single" w:sz="4" w:space="0" w:color="auto"/>
            </w:tcBorders>
          </w:tcPr>
          <w:p w:rsidR="00D074C1" w:rsidRPr="00FF619C" w:rsidRDefault="00AB6CB3" w:rsidP="00D074C1">
            <w:pPr>
              <w:tabs>
                <w:tab w:val="left" w:pos="790"/>
                <w:tab w:val="left" w:pos="1602"/>
              </w:tabs>
              <w:spacing w:line="256" w:lineRule="auto"/>
              <w:ind w:right="-142"/>
              <w:rPr>
                <w:rFonts w:ascii="David" w:hAnsi="David"/>
                <w:b/>
                <w:bCs/>
                <w:rtl/>
              </w:rPr>
            </w:pPr>
            <w:r w:rsidRPr="00FF619C">
              <w:rPr>
                <w:rFonts w:ascii="David" w:hAnsi="David"/>
                <w:b/>
                <w:bCs/>
                <w:rtl/>
              </w:rPr>
              <w:t>8.2.3.1-4</w:t>
            </w:r>
          </w:p>
        </w:tc>
        <w:tc>
          <w:tcPr>
            <w:tcW w:w="5950" w:type="dxa"/>
            <w:tcBorders>
              <w:top w:val="single" w:sz="4" w:space="0" w:color="auto"/>
              <w:left w:val="single" w:sz="4" w:space="0" w:color="auto"/>
              <w:bottom w:val="single" w:sz="4" w:space="0" w:color="auto"/>
              <w:right w:val="single" w:sz="4" w:space="0" w:color="auto"/>
            </w:tcBorders>
          </w:tcPr>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בהעניקכם משקל של 70% מציון ההצעה הסופי לגובה עמלת המכירה המבוקש ע"י המציע, אתם תגלו מהר מאד שיצא שכרכם בהפסד.</w:t>
            </w: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אתם אמנם תקבלו הצעות לעמלת מוכר נמוכה אך מהר מאד תגלו שהמחירים שבהם נמכרים הפריטים שהעמדתם למכירה אינם משיגים את המחירים המיטביים שניתן להשיג.</w:t>
            </w: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עליכם לדעתי (ולדעת מומחים בתחום איתם התייעצתי), להפוך את היחס ולתת משקל של 70% לבית מכירות, שבנוסף להתניות בקשר עם ותק, מחזור מכירות, ניסיון, היקף מכירות עבור גופים פרטיים, ציבוריים או אוספים ואחוזי מכירה גבוהים + השימוש במדיות התפעול עליהן דיברתי ורק משקל של 30% לעמלת המכירה.</w:t>
            </w:r>
          </w:p>
          <w:p w:rsidR="00D074C1" w:rsidRPr="00FF619C" w:rsidRDefault="00D074C1" w:rsidP="00D074C1">
            <w:pPr>
              <w:tabs>
                <w:tab w:val="left" w:pos="790"/>
                <w:tab w:val="left" w:pos="1602"/>
              </w:tabs>
              <w:spacing w:line="256" w:lineRule="auto"/>
              <w:ind w:right="216"/>
              <w:rPr>
                <w:rFonts w:ascii="David" w:hAnsi="David"/>
                <w:rtl/>
              </w:rPr>
            </w:pPr>
          </w:p>
          <w:p w:rsidR="00D074C1" w:rsidRPr="00FF619C" w:rsidRDefault="00D074C1" w:rsidP="00D074C1">
            <w:pPr>
              <w:tabs>
                <w:tab w:val="left" w:pos="790"/>
                <w:tab w:val="left" w:pos="1602"/>
              </w:tabs>
              <w:spacing w:line="256" w:lineRule="auto"/>
              <w:ind w:right="216"/>
              <w:rPr>
                <w:rFonts w:ascii="David" w:hAnsi="David"/>
                <w:rtl/>
              </w:rPr>
            </w:pP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 xml:space="preserve">החל מאוקטובר 1996 ועד פברואר 2021 מכרנו עבור משרד המשפטים\ האפוטרופוס הכללי\עיזבונות\ מתנות הבכירים , פריטים ביותר מ- 4 מיליון שקלים.  </w:t>
            </w: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וכדי להמחיש בפניכם את כוונתי באשר לאפשרות לשלם עמלות סבירות לבית המכירות ולקבל תוצאות גבוהות שבעצם מחזירות לכם את העמלות עם ריבית דריבית, אביא בפניכם מס' קטן של דוגמאות לפריטים שמכרנו במהלך השנים עבור משרד המשפטים\האפוטרופוס הכללי:.....(נמחק) (יש לי עוד מאות דוגמאות).</w:t>
            </w: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עמלת המכירה ששילם משרד המשפטים הייתה:  15% + מע"מ.</w:t>
            </w: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עמלת הקונים, בנוסף לעמלת המכירה הייתה: 15% + מע"מ.</w:t>
            </w: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 xml:space="preserve">אתם מוזמנים לפנות לכל נושאי התפקידים במשרד המשפטים בשנים הללו ולשמוע מהם שהמחירים שבהם נמכרו הפריטים של משרד המשפטים היו מעל ומעבר להערכות ולציפיות ולמחירי המינימום. </w:t>
            </w:r>
          </w:p>
          <w:p w:rsidR="00D074C1" w:rsidRPr="00FF619C" w:rsidRDefault="00AB6CB3" w:rsidP="00D074C1">
            <w:pPr>
              <w:tabs>
                <w:tab w:val="left" w:pos="790"/>
                <w:tab w:val="left" w:pos="1602"/>
              </w:tabs>
              <w:spacing w:line="256" w:lineRule="auto"/>
              <w:ind w:right="216"/>
              <w:rPr>
                <w:rFonts w:ascii="David" w:hAnsi="David"/>
                <w:rtl/>
              </w:rPr>
            </w:pPr>
            <w:r w:rsidRPr="00FF619C">
              <w:rPr>
                <w:rFonts w:ascii="David" w:hAnsi="David"/>
                <w:rtl/>
              </w:rPr>
              <w:t>כפי שהסברתי, חובה עליכם לשנות את המשקל של גובה העמלה (70%) שאותו אתם מבקשים לתת בשקלול הסופי, שאם לא כן, יצא שכרכם בהפסד גדול, תשלמו אמנם עמלה נמוכה אבל לא תצליחו לקבל את המחירים המרביים שיוכל להשיג בית מכירות שמשקיע בקטלוג מודפס, פרסום, יחסי ציבור, מכירה בנוכחות קהל ושידור המכירה גם בערוצי חו"ל ללקוחות מחו"ל.</w:t>
            </w:r>
          </w:p>
        </w:tc>
        <w:tc>
          <w:tcPr>
            <w:tcW w:w="5383" w:type="dxa"/>
            <w:tcBorders>
              <w:top w:val="single" w:sz="4" w:space="0" w:color="auto"/>
              <w:left w:val="single" w:sz="4" w:space="0" w:color="auto"/>
              <w:bottom w:val="single" w:sz="4" w:space="0" w:color="auto"/>
              <w:right w:val="single" w:sz="4" w:space="0" w:color="auto"/>
            </w:tcBorders>
          </w:tcPr>
          <w:p w:rsidR="00D074C1" w:rsidRPr="00FF619C" w:rsidRDefault="00AB6CB3" w:rsidP="00D074C1">
            <w:pPr>
              <w:tabs>
                <w:tab w:val="left" w:pos="790"/>
                <w:tab w:val="left" w:pos="1602"/>
              </w:tabs>
              <w:spacing w:line="256" w:lineRule="auto"/>
              <w:ind w:right="-142"/>
              <w:rPr>
                <w:rFonts w:ascii="David" w:hAnsi="David"/>
                <w:rtl/>
              </w:rPr>
            </w:pPr>
            <w:r w:rsidRPr="00FF619C">
              <w:rPr>
                <w:rFonts w:ascii="David" w:hAnsi="David"/>
                <w:rtl/>
              </w:rPr>
              <w:t>אין שינוי במסמכי המכרז.</w:t>
            </w:r>
          </w:p>
          <w:p w:rsidR="00D074C1" w:rsidRPr="00FF619C" w:rsidRDefault="00AB6CB3" w:rsidP="00D074C1">
            <w:pPr>
              <w:tabs>
                <w:tab w:val="left" w:pos="790"/>
                <w:tab w:val="left" w:pos="1602"/>
              </w:tabs>
              <w:spacing w:line="256" w:lineRule="auto"/>
              <w:ind w:right="-142"/>
              <w:rPr>
                <w:rFonts w:ascii="David" w:hAnsi="David"/>
                <w:rtl/>
              </w:rPr>
            </w:pPr>
            <w:r w:rsidRPr="00FF619C">
              <w:rPr>
                <w:rFonts w:ascii="David" w:hAnsi="David"/>
                <w:rtl/>
              </w:rPr>
              <w:t>ראה מענה לשאלה מספר 5 לעיל.</w:t>
            </w:r>
          </w:p>
        </w:tc>
      </w:tr>
      <w:tr w:rsidR="00AF5354" w:rsidRPr="00FF619C" w:rsidTr="00235975">
        <w:trPr>
          <w:cantSplit/>
          <w:trHeight w:val="1137"/>
        </w:trPr>
        <w:tc>
          <w:tcPr>
            <w:tcW w:w="761" w:type="dxa"/>
            <w:tcBorders>
              <w:top w:val="single" w:sz="4" w:space="0" w:color="auto"/>
              <w:left w:val="single" w:sz="4" w:space="0" w:color="auto"/>
              <w:bottom w:val="single" w:sz="4" w:space="0" w:color="auto"/>
              <w:right w:val="single" w:sz="4" w:space="0" w:color="auto"/>
            </w:tcBorders>
          </w:tcPr>
          <w:p w:rsidR="00AF5354" w:rsidRPr="00FF619C" w:rsidRDefault="00AF5354" w:rsidP="00D074C1">
            <w:pPr>
              <w:pStyle w:val="a4"/>
              <w:numPr>
                <w:ilvl w:val="0"/>
                <w:numId w:val="1"/>
              </w:numPr>
              <w:tabs>
                <w:tab w:val="left" w:pos="790"/>
                <w:tab w:val="left" w:pos="1602"/>
              </w:tabs>
              <w:spacing w:line="256" w:lineRule="auto"/>
              <w:ind w:right="-142"/>
              <w:rPr>
                <w:rFonts w:ascii="David" w:hAnsi="David"/>
                <w:rtl/>
              </w:rPr>
            </w:pPr>
          </w:p>
        </w:tc>
        <w:tc>
          <w:tcPr>
            <w:tcW w:w="1308" w:type="dxa"/>
            <w:tcBorders>
              <w:top w:val="single" w:sz="4" w:space="0" w:color="auto"/>
              <w:left w:val="single" w:sz="4" w:space="0" w:color="auto"/>
              <w:bottom w:val="single" w:sz="4" w:space="0" w:color="auto"/>
              <w:right w:val="single" w:sz="4" w:space="0" w:color="auto"/>
            </w:tcBorders>
          </w:tcPr>
          <w:p w:rsidR="00AF5354" w:rsidRPr="00FF619C" w:rsidRDefault="00AF5354" w:rsidP="00D074C1">
            <w:pPr>
              <w:tabs>
                <w:tab w:val="left" w:pos="790"/>
                <w:tab w:val="left" w:pos="1602"/>
              </w:tabs>
              <w:spacing w:line="256" w:lineRule="auto"/>
              <w:ind w:right="-142"/>
              <w:rPr>
                <w:rFonts w:ascii="David" w:hAnsi="David"/>
                <w:b/>
                <w:bCs/>
                <w:rtl/>
              </w:rPr>
            </w:pPr>
            <w:r>
              <w:rPr>
                <w:rFonts w:ascii="David" w:hAnsi="David" w:hint="cs"/>
                <w:b/>
                <w:bCs/>
                <w:rtl/>
              </w:rPr>
              <w:t>9</w:t>
            </w:r>
          </w:p>
        </w:tc>
        <w:tc>
          <w:tcPr>
            <w:tcW w:w="1276" w:type="dxa"/>
            <w:tcBorders>
              <w:top w:val="single" w:sz="4" w:space="0" w:color="auto"/>
              <w:left w:val="single" w:sz="4" w:space="0" w:color="auto"/>
              <w:bottom w:val="single" w:sz="4" w:space="0" w:color="auto"/>
              <w:right w:val="single" w:sz="4" w:space="0" w:color="auto"/>
            </w:tcBorders>
          </w:tcPr>
          <w:p w:rsidR="00AF5354" w:rsidRPr="00FF619C" w:rsidRDefault="00AF5354" w:rsidP="00D074C1">
            <w:pPr>
              <w:tabs>
                <w:tab w:val="left" w:pos="790"/>
                <w:tab w:val="left" w:pos="1602"/>
              </w:tabs>
              <w:spacing w:line="256" w:lineRule="auto"/>
              <w:ind w:right="-142"/>
              <w:rPr>
                <w:rFonts w:ascii="David" w:hAnsi="David"/>
                <w:b/>
                <w:bCs/>
                <w:rtl/>
              </w:rPr>
            </w:pPr>
          </w:p>
        </w:tc>
        <w:tc>
          <w:tcPr>
            <w:tcW w:w="5950" w:type="dxa"/>
            <w:tcBorders>
              <w:top w:val="single" w:sz="4" w:space="0" w:color="auto"/>
              <w:left w:val="single" w:sz="4" w:space="0" w:color="auto"/>
              <w:bottom w:val="single" w:sz="4" w:space="0" w:color="auto"/>
              <w:right w:val="single" w:sz="4" w:space="0" w:color="auto"/>
            </w:tcBorders>
          </w:tcPr>
          <w:p w:rsidR="00AF5354" w:rsidRPr="00FF619C" w:rsidRDefault="00AF5354" w:rsidP="00D074C1">
            <w:pPr>
              <w:tabs>
                <w:tab w:val="left" w:pos="790"/>
                <w:tab w:val="left" w:pos="1602"/>
              </w:tabs>
              <w:spacing w:line="256" w:lineRule="auto"/>
              <w:ind w:right="216"/>
              <w:rPr>
                <w:rFonts w:ascii="David" w:hAnsi="David"/>
                <w:rtl/>
              </w:rPr>
            </w:pPr>
            <w:r>
              <w:rPr>
                <w:rFonts w:ascii="David" w:hAnsi="David" w:hint="cs"/>
                <w:rtl/>
              </w:rPr>
              <w:t>התווסף סעיף "בזכויות המשרד" סעיף 4.12.4</w:t>
            </w:r>
          </w:p>
        </w:tc>
        <w:tc>
          <w:tcPr>
            <w:tcW w:w="5383" w:type="dxa"/>
            <w:tcBorders>
              <w:top w:val="single" w:sz="4" w:space="0" w:color="auto"/>
              <w:left w:val="single" w:sz="4" w:space="0" w:color="auto"/>
              <w:bottom w:val="single" w:sz="4" w:space="0" w:color="auto"/>
              <w:right w:val="single" w:sz="4" w:space="0" w:color="auto"/>
            </w:tcBorders>
          </w:tcPr>
          <w:p w:rsidR="00AF5354" w:rsidRPr="00E44F53" w:rsidRDefault="00AF5354" w:rsidP="00AF5354">
            <w:pPr>
              <w:spacing w:line="360" w:lineRule="auto"/>
              <w:jc w:val="both"/>
            </w:pPr>
            <w:r>
              <w:rPr>
                <w:rFonts w:hint="cs"/>
                <w:rtl/>
              </w:rPr>
              <w:t>להלן הסעיף: למשרד שמורה הזכות לקבל שירותים אלו בעבור כלל יחידות המשרד.</w:t>
            </w:r>
          </w:p>
          <w:p w:rsidR="00AF5354" w:rsidRPr="00AF5354" w:rsidRDefault="00AF5354" w:rsidP="00D074C1">
            <w:pPr>
              <w:tabs>
                <w:tab w:val="left" w:pos="790"/>
                <w:tab w:val="left" w:pos="1602"/>
              </w:tabs>
              <w:spacing w:line="256" w:lineRule="auto"/>
              <w:ind w:right="-142"/>
              <w:rPr>
                <w:rFonts w:ascii="David" w:hAnsi="David"/>
                <w:rtl/>
              </w:rPr>
            </w:pPr>
          </w:p>
        </w:tc>
      </w:tr>
      <w:bookmarkEnd w:id="1"/>
    </w:tbl>
    <w:p w:rsidR="000D6D6E" w:rsidRDefault="000D6D6E"/>
    <w:sectPr w:rsidR="000D6D6E" w:rsidSect="000D6D6E">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7838" w:rsidRDefault="00A57838" w:rsidP="00394A8A">
      <w:r>
        <w:separator/>
      </w:r>
    </w:p>
  </w:endnote>
  <w:endnote w:type="continuationSeparator" w:id="0">
    <w:p w:rsidR="00A57838" w:rsidRDefault="00A57838" w:rsidP="00394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Arial"/>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7838" w:rsidRDefault="00A57838" w:rsidP="00394A8A">
      <w:r>
        <w:separator/>
      </w:r>
    </w:p>
  </w:footnote>
  <w:footnote w:type="continuationSeparator" w:id="0">
    <w:p w:rsidR="00A57838" w:rsidRDefault="00A57838" w:rsidP="00394A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C3446C4"/>
    <w:multiLevelType w:val="hybridMultilevel"/>
    <w:tmpl w:val="C6D45E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B64C97"/>
    <w:multiLevelType w:val="hybridMultilevel"/>
    <w:tmpl w:val="228A838A"/>
    <w:lvl w:ilvl="0" w:tplc="90D6FDFA">
      <w:start w:val="1"/>
      <w:numFmt w:val="decimal"/>
      <w:lvlText w:val="%1."/>
      <w:lvlJc w:val="left"/>
      <w:pPr>
        <w:ind w:left="720" w:hanging="360"/>
      </w:pPr>
    </w:lvl>
    <w:lvl w:ilvl="1" w:tplc="E77C09DE">
      <w:start w:val="1"/>
      <w:numFmt w:val="lowerLetter"/>
      <w:lvlText w:val="%2."/>
      <w:lvlJc w:val="left"/>
      <w:pPr>
        <w:ind w:left="1440" w:hanging="360"/>
      </w:pPr>
    </w:lvl>
    <w:lvl w:ilvl="2" w:tplc="D01EB676">
      <w:start w:val="1"/>
      <w:numFmt w:val="lowerRoman"/>
      <w:lvlText w:val="%3."/>
      <w:lvlJc w:val="right"/>
      <w:pPr>
        <w:ind w:left="2160" w:hanging="180"/>
      </w:pPr>
    </w:lvl>
    <w:lvl w:ilvl="3" w:tplc="7DBAE5F4">
      <w:start w:val="1"/>
      <w:numFmt w:val="decimal"/>
      <w:lvlText w:val="%4."/>
      <w:lvlJc w:val="left"/>
      <w:pPr>
        <w:ind w:left="2880" w:hanging="360"/>
      </w:pPr>
    </w:lvl>
    <w:lvl w:ilvl="4" w:tplc="428A363C">
      <w:start w:val="1"/>
      <w:numFmt w:val="lowerLetter"/>
      <w:lvlText w:val="%5."/>
      <w:lvlJc w:val="left"/>
      <w:pPr>
        <w:ind w:left="3600" w:hanging="360"/>
      </w:pPr>
    </w:lvl>
    <w:lvl w:ilvl="5" w:tplc="1B1C78D6">
      <w:start w:val="1"/>
      <w:numFmt w:val="lowerRoman"/>
      <w:lvlText w:val="%6."/>
      <w:lvlJc w:val="right"/>
      <w:pPr>
        <w:ind w:left="4320" w:hanging="180"/>
      </w:pPr>
    </w:lvl>
    <w:lvl w:ilvl="6" w:tplc="298E94B4">
      <w:start w:val="1"/>
      <w:numFmt w:val="decimal"/>
      <w:lvlText w:val="%7."/>
      <w:lvlJc w:val="left"/>
      <w:pPr>
        <w:ind w:left="5040" w:hanging="360"/>
      </w:pPr>
    </w:lvl>
    <w:lvl w:ilvl="7" w:tplc="2148379E">
      <w:start w:val="1"/>
      <w:numFmt w:val="lowerLetter"/>
      <w:lvlText w:val="%8."/>
      <w:lvlJc w:val="left"/>
      <w:pPr>
        <w:ind w:left="5760" w:hanging="360"/>
      </w:pPr>
    </w:lvl>
    <w:lvl w:ilvl="8" w:tplc="20F8348E">
      <w:start w:val="1"/>
      <w:numFmt w:val="lowerRoman"/>
      <w:lvlText w:val="%9."/>
      <w:lvlJc w:val="right"/>
      <w:pPr>
        <w:ind w:left="6480" w:hanging="180"/>
      </w:pPr>
    </w:lvl>
  </w:abstractNum>
  <w:abstractNum w:abstractNumId="3" w15:restartNumberingAfterBreak="0">
    <w:nsid w:val="5F743717"/>
    <w:multiLevelType w:val="multilevel"/>
    <w:tmpl w:val="6CE2A9A6"/>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
    <w:docVar w:name="ParaNumber" w:val="1"/>
  </w:docVars>
  <w:rsids>
    <w:rsidRoot w:val="000D6D6E"/>
    <w:rsid w:val="000D6D6E"/>
    <w:rsid w:val="00197C5F"/>
    <w:rsid w:val="00235975"/>
    <w:rsid w:val="00256A9E"/>
    <w:rsid w:val="002A1496"/>
    <w:rsid w:val="00337747"/>
    <w:rsid w:val="00347AF1"/>
    <w:rsid w:val="00394A8A"/>
    <w:rsid w:val="003F2E79"/>
    <w:rsid w:val="00462AEE"/>
    <w:rsid w:val="00462D5B"/>
    <w:rsid w:val="00611181"/>
    <w:rsid w:val="006146C7"/>
    <w:rsid w:val="00661EB0"/>
    <w:rsid w:val="006620AA"/>
    <w:rsid w:val="00794BBD"/>
    <w:rsid w:val="008926AD"/>
    <w:rsid w:val="00A44D64"/>
    <w:rsid w:val="00A57838"/>
    <w:rsid w:val="00A700CD"/>
    <w:rsid w:val="00AB5FDC"/>
    <w:rsid w:val="00AB6CB3"/>
    <w:rsid w:val="00AE283E"/>
    <w:rsid w:val="00AF5354"/>
    <w:rsid w:val="00B522CE"/>
    <w:rsid w:val="00CE0C85"/>
    <w:rsid w:val="00D074C1"/>
    <w:rsid w:val="00D518A9"/>
    <w:rsid w:val="00E21115"/>
    <w:rsid w:val="00E3520C"/>
    <w:rsid w:val="00EF1D0D"/>
    <w:rsid w:val="00FB7F00"/>
    <w:rsid w:val="00FD5163"/>
    <w:rsid w:val="00FF61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5436913-F91F-49FF-A152-172A28B67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D6D6E"/>
    <w:pPr>
      <w:bidi/>
      <w:spacing w:after="0" w:line="240" w:lineRule="auto"/>
    </w:pPr>
    <w:rPr>
      <w:rFonts w:ascii="Times New (W1)" w:eastAsia="Times New Roman" w:hAnsi="Times New (W1)" w:cs="David"/>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0D6D6E"/>
    <w:pPr>
      <w:ind w:left="720"/>
      <w:contextualSpacing/>
    </w:pPr>
  </w:style>
  <w:style w:type="character" w:styleId="a5">
    <w:name w:val="annotation reference"/>
    <w:basedOn w:val="a1"/>
    <w:uiPriority w:val="99"/>
    <w:semiHidden/>
    <w:unhideWhenUsed/>
    <w:rsid w:val="00794BBD"/>
    <w:rPr>
      <w:sz w:val="16"/>
      <w:szCs w:val="16"/>
    </w:rPr>
  </w:style>
  <w:style w:type="paragraph" w:styleId="a6">
    <w:name w:val="annotation text"/>
    <w:basedOn w:val="a0"/>
    <w:link w:val="a7"/>
    <w:uiPriority w:val="99"/>
    <w:semiHidden/>
    <w:unhideWhenUsed/>
    <w:rsid w:val="00794BBD"/>
    <w:rPr>
      <w:sz w:val="20"/>
      <w:szCs w:val="20"/>
    </w:rPr>
  </w:style>
  <w:style w:type="character" w:customStyle="1" w:styleId="a7">
    <w:name w:val="טקסט הערה תו"/>
    <w:basedOn w:val="a1"/>
    <w:link w:val="a6"/>
    <w:uiPriority w:val="99"/>
    <w:semiHidden/>
    <w:rsid w:val="00794BBD"/>
    <w:rPr>
      <w:rFonts w:ascii="Times New (W1)" w:eastAsia="Times New Roman" w:hAnsi="Times New (W1)" w:cs="David"/>
      <w:sz w:val="20"/>
      <w:szCs w:val="20"/>
      <w:lang w:val="en-US"/>
    </w:rPr>
  </w:style>
  <w:style w:type="paragraph" w:styleId="a8">
    <w:name w:val="annotation subject"/>
    <w:basedOn w:val="a6"/>
    <w:next w:val="a6"/>
    <w:link w:val="a9"/>
    <w:uiPriority w:val="99"/>
    <w:semiHidden/>
    <w:unhideWhenUsed/>
    <w:rsid w:val="00794BBD"/>
    <w:rPr>
      <w:b/>
      <w:bCs/>
    </w:rPr>
  </w:style>
  <w:style w:type="character" w:customStyle="1" w:styleId="a9">
    <w:name w:val="נושא הערה תו"/>
    <w:basedOn w:val="a7"/>
    <w:link w:val="a8"/>
    <w:uiPriority w:val="99"/>
    <w:semiHidden/>
    <w:rsid w:val="00794BBD"/>
    <w:rPr>
      <w:rFonts w:ascii="Times New (W1)" w:eastAsia="Times New Roman" w:hAnsi="Times New (W1)" w:cs="David"/>
      <w:b/>
      <w:bCs/>
      <w:sz w:val="20"/>
      <w:szCs w:val="20"/>
      <w:lang w:val="en-US"/>
    </w:rPr>
  </w:style>
  <w:style w:type="paragraph" w:styleId="aa">
    <w:name w:val="Balloon Text"/>
    <w:basedOn w:val="a0"/>
    <w:link w:val="ab"/>
    <w:uiPriority w:val="99"/>
    <w:semiHidden/>
    <w:unhideWhenUsed/>
    <w:rsid w:val="00AB6CB3"/>
    <w:rPr>
      <w:rFonts w:ascii="Tahoma" w:hAnsi="Tahoma" w:cs="Tahoma"/>
      <w:sz w:val="18"/>
      <w:szCs w:val="18"/>
    </w:rPr>
  </w:style>
  <w:style w:type="character" w:customStyle="1" w:styleId="ab">
    <w:name w:val="טקסט בלונים תו"/>
    <w:basedOn w:val="a1"/>
    <w:link w:val="aa"/>
    <w:uiPriority w:val="99"/>
    <w:semiHidden/>
    <w:rsid w:val="00AB6CB3"/>
    <w:rPr>
      <w:rFonts w:ascii="Tahoma" w:eastAsia="Times New Roman" w:hAnsi="Tahoma" w:cs="Tahoma"/>
      <w:sz w:val="18"/>
      <w:szCs w:val="18"/>
    </w:rPr>
  </w:style>
  <w:style w:type="paragraph" w:customStyle="1" w:styleId="2">
    <w:name w:val="סגנון2"/>
    <w:basedOn w:val="a0"/>
    <w:next w:val="a0"/>
    <w:link w:val="20"/>
    <w:qFormat/>
    <w:rsid w:val="00E21115"/>
    <w:pPr>
      <w:tabs>
        <w:tab w:val="num" w:pos="792"/>
      </w:tabs>
      <w:spacing w:before="120" w:line="360" w:lineRule="auto"/>
      <w:ind w:left="792" w:right="792" w:hanging="432"/>
    </w:pPr>
    <w:rPr>
      <w:rFonts w:ascii="Times New Roman" w:hAnsi="Times New Roman" w:cs="Narkisim"/>
      <w:u w:val="single"/>
      <w:lang w:eastAsia="he-IL"/>
    </w:rPr>
  </w:style>
  <w:style w:type="character" w:customStyle="1" w:styleId="20">
    <w:name w:val="סגנון2 תו"/>
    <w:link w:val="2"/>
    <w:rsid w:val="00E21115"/>
    <w:rPr>
      <w:rFonts w:ascii="Times New Roman" w:eastAsia="Times New Roman" w:hAnsi="Times New Roman" w:cs="Narkisim"/>
      <w:sz w:val="24"/>
      <w:szCs w:val="24"/>
      <w:u w:val="single"/>
      <w:lang w:eastAsia="he-IL"/>
    </w:rPr>
  </w:style>
  <w:style w:type="paragraph" w:customStyle="1" w:styleId="a">
    <w:name w:val="כותרת סעיף"/>
    <w:basedOn w:val="a0"/>
    <w:rsid w:val="00AF5354"/>
    <w:pPr>
      <w:numPr>
        <w:numId w:val="4"/>
      </w:numPr>
      <w:spacing w:before="240" w:line="360" w:lineRule="auto"/>
      <w:jc w:val="both"/>
    </w:pPr>
    <w:rPr>
      <w:rFonts w:ascii="Arial" w:hAnsi="Arial" w:cs="Arial"/>
      <w:b/>
      <w:bCs/>
      <w:color w:val="1B3461"/>
      <w:sz w:val="22"/>
      <w:szCs w:val="22"/>
    </w:rPr>
  </w:style>
  <w:style w:type="paragraph" w:styleId="ac">
    <w:name w:val="header"/>
    <w:basedOn w:val="a0"/>
    <w:link w:val="ad"/>
    <w:uiPriority w:val="99"/>
    <w:unhideWhenUsed/>
    <w:rsid w:val="00394A8A"/>
    <w:pPr>
      <w:tabs>
        <w:tab w:val="center" w:pos="4153"/>
        <w:tab w:val="right" w:pos="8306"/>
      </w:tabs>
    </w:pPr>
  </w:style>
  <w:style w:type="character" w:customStyle="1" w:styleId="ad">
    <w:name w:val="כותרת עליונה תו"/>
    <w:basedOn w:val="a1"/>
    <w:link w:val="ac"/>
    <w:uiPriority w:val="99"/>
    <w:rsid w:val="00394A8A"/>
    <w:rPr>
      <w:rFonts w:ascii="Times New (W1)" w:eastAsia="Times New Roman" w:hAnsi="Times New (W1)" w:cs="David"/>
      <w:sz w:val="24"/>
      <w:szCs w:val="24"/>
    </w:rPr>
  </w:style>
  <w:style w:type="paragraph" w:styleId="ae">
    <w:name w:val="footer"/>
    <w:basedOn w:val="a0"/>
    <w:link w:val="af"/>
    <w:uiPriority w:val="99"/>
    <w:unhideWhenUsed/>
    <w:rsid w:val="00394A8A"/>
    <w:pPr>
      <w:tabs>
        <w:tab w:val="center" w:pos="4153"/>
        <w:tab w:val="right" w:pos="8306"/>
      </w:tabs>
    </w:pPr>
  </w:style>
  <w:style w:type="character" w:customStyle="1" w:styleId="af">
    <w:name w:val="כותרת תחתונה תו"/>
    <w:basedOn w:val="a1"/>
    <w:link w:val="ae"/>
    <w:uiPriority w:val="99"/>
    <w:rsid w:val="00394A8A"/>
    <w:rPr>
      <w:rFonts w:ascii="Times New (W1)" w:eastAsia="Times New Roman" w:hAnsi="Times New (W1)"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DC492349-98D8-4AEB-8DB2-5A89F7278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1</Pages>
  <Words>2131</Words>
  <Characters>10232</Characters>
  <Application>Microsoft Office Word</Application>
  <DocSecurity>0</DocSecurity>
  <Lines>352</Lines>
  <Paragraphs>152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שאלות הבהרה מכרז בתי מכירה V1 (002)</dc:title>
  <dc:creator>Veronica Miller</dc:creator>
  <dc:description>שלב 3 - טיפול בטבלאות 
</dc:description>
  <cp:lastModifiedBy>Adi Reuven (rechesh)</cp:lastModifiedBy>
  <cp:revision>7</cp:revision>
  <dcterms:created xsi:type="dcterms:W3CDTF">2022-01-30T17:43:00Z</dcterms:created>
  <dcterms:modified xsi:type="dcterms:W3CDTF">2022-01-31T15:44:00Z</dcterms:modified>
  <dc:language>עברית</dc:language>
</cp:coreProperties>
</file>